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A7" w:rsidRDefault="00D27FA7" w:rsidP="00D27FA7">
      <w:pPr>
        <w:spacing w:before="240" w:after="0" w:line="240" w:lineRule="auto"/>
        <w:rPr>
          <w:rFonts w:asciiTheme="majorHAnsi" w:hAnsiTheme="majorHAnsi" w:cstheme="majorHAnsi"/>
          <w:b/>
          <w:color w:val="002060"/>
        </w:rPr>
      </w:pPr>
      <w:bookmarkStart w:id="0" w:name="_Hlk483170084"/>
      <w:bookmarkEnd w:id="0"/>
      <w:r>
        <w:rPr>
          <w:rFonts w:asciiTheme="majorHAnsi" w:hAnsiTheme="majorHAnsi" w:cstheme="majorHAnsi"/>
          <w:noProof/>
          <w:color w:val="002060"/>
          <w:lang w:eastAsia="fr-FR"/>
        </w:rPr>
        <w:drawing>
          <wp:inline distT="0" distB="0" distL="0" distR="0" wp14:anchorId="01D1AD58" wp14:editId="63F3A810">
            <wp:extent cx="800690" cy="45688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38" cy="472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0169">
        <w:rPr>
          <w:rFonts w:asciiTheme="majorHAnsi" w:hAnsiTheme="majorHAnsi" w:cstheme="majorHAnsi"/>
          <w:b/>
          <w:color w:val="002060"/>
        </w:rPr>
        <w:t xml:space="preserve"> </w:t>
      </w:r>
    </w:p>
    <w:p w:rsidR="004C359E" w:rsidRPr="00AE3B7D" w:rsidRDefault="00420169" w:rsidP="00AE6E25">
      <w:pPr>
        <w:spacing w:before="240" w:after="0" w:line="240" w:lineRule="auto"/>
        <w:jc w:val="center"/>
        <w:rPr>
          <w:rFonts w:asciiTheme="majorHAnsi" w:hAnsiTheme="majorHAnsi" w:cstheme="majorHAnsi"/>
          <w:b/>
          <w:color w:val="002060"/>
          <w:sz w:val="26"/>
          <w:szCs w:val="26"/>
        </w:rPr>
      </w:pPr>
      <w:r w:rsidRPr="00AE3B7D">
        <w:rPr>
          <w:rFonts w:asciiTheme="majorHAnsi" w:hAnsiTheme="majorHAnsi" w:cstheme="majorHAnsi"/>
          <w:b/>
          <w:color w:val="002060"/>
          <w:sz w:val="26"/>
          <w:szCs w:val="26"/>
        </w:rPr>
        <w:t>Fiche de poste</w:t>
      </w:r>
    </w:p>
    <w:p w:rsidR="00D27FA7" w:rsidRDefault="00D27FA7" w:rsidP="00AE6E25">
      <w:pPr>
        <w:spacing w:before="240" w:after="0" w:line="240" w:lineRule="auto"/>
        <w:jc w:val="both"/>
        <w:rPr>
          <w:rFonts w:asciiTheme="majorHAnsi" w:hAnsiTheme="majorHAnsi" w:cstheme="majorHAnsi"/>
          <w:b/>
          <w:color w:val="002060"/>
        </w:rPr>
      </w:pPr>
    </w:p>
    <w:p w:rsidR="00420169" w:rsidRDefault="00420169" w:rsidP="00AE6E25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 w:rsidRPr="00420169">
        <w:rPr>
          <w:rFonts w:asciiTheme="majorHAnsi" w:hAnsiTheme="majorHAnsi" w:cstheme="majorHAnsi"/>
          <w:color w:val="002060"/>
        </w:rPr>
        <w:t xml:space="preserve">EPPC, société de conseil stratégique indépendante, créée en </w:t>
      </w:r>
      <w:r>
        <w:rPr>
          <w:rFonts w:asciiTheme="majorHAnsi" w:hAnsiTheme="majorHAnsi" w:cstheme="majorHAnsi"/>
          <w:color w:val="002060"/>
        </w:rPr>
        <w:t xml:space="preserve">2011 par Eymeric de Montauzon (MRICS, HEC, Sciences Po), intervient en appui de </w:t>
      </w:r>
      <w:r w:rsidRPr="008A1287">
        <w:rPr>
          <w:rFonts w:asciiTheme="majorHAnsi" w:hAnsiTheme="majorHAnsi" w:cstheme="majorHAnsi"/>
          <w:b/>
          <w:color w:val="002060"/>
        </w:rPr>
        <w:t>développement de projets immobiliers mixtes</w:t>
      </w:r>
      <w:r w:rsidR="00A828E0">
        <w:rPr>
          <w:rFonts w:asciiTheme="majorHAnsi" w:hAnsiTheme="majorHAnsi" w:cstheme="majorHAnsi"/>
          <w:color w:val="002060"/>
        </w:rPr>
        <w:t xml:space="preserve"> </w:t>
      </w:r>
      <w:r w:rsidR="008A1287">
        <w:rPr>
          <w:rFonts w:asciiTheme="majorHAnsi" w:hAnsiTheme="majorHAnsi" w:cstheme="majorHAnsi"/>
          <w:color w:val="002060"/>
        </w:rPr>
        <w:t xml:space="preserve">à Paris et Ile de France, </w:t>
      </w:r>
      <w:r>
        <w:rPr>
          <w:rFonts w:asciiTheme="majorHAnsi" w:hAnsiTheme="majorHAnsi" w:cstheme="majorHAnsi"/>
          <w:color w:val="002060"/>
        </w:rPr>
        <w:t xml:space="preserve">en Métropoles régionales et en Europe continentale pour le compte de </w:t>
      </w:r>
      <w:r w:rsidRPr="00420169">
        <w:rPr>
          <w:rFonts w:asciiTheme="majorHAnsi" w:hAnsiTheme="majorHAnsi" w:cstheme="majorHAnsi"/>
          <w:color w:val="002060"/>
        </w:rPr>
        <w:t xml:space="preserve">clients de premier plan (Unibail Rodamco, </w:t>
      </w:r>
      <w:proofErr w:type="spellStart"/>
      <w:r w:rsidRPr="00420169">
        <w:rPr>
          <w:rFonts w:asciiTheme="majorHAnsi" w:hAnsiTheme="majorHAnsi" w:cstheme="majorHAnsi"/>
          <w:color w:val="002060"/>
        </w:rPr>
        <w:t>Klépierre</w:t>
      </w:r>
      <w:proofErr w:type="spellEnd"/>
      <w:r w:rsidRPr="00420169">
        <w:rPr>
          <w:rFonts w:asciiTheme="majorHAnsi" w:hAnsiTheme="majorHAnsi" w:cstheme="majorHAnsi"/>
          <w:color w:val="002060"/>
        </w:rPr>
        <w:t xml:space="preserve">, </w:t>
      </w:r>
      <w:r w:rsidR="0089288E">
        <w:rPr>
          <w:rFonts w:asciiTheme="majorHAnsi" w:hAnsiTheme="majorHAnsi" w:cstheme="majorHAnsi"/>
          <w:color w:val="002060"/>
        </w:rPr>
        <w:t xml:space="preserve">Altarea Cogedim, </w:t>
      </w:r>
      <w:r w:rsidR="00041B6C">
        <w:rPr>
          <w:rFonts w:asciiTheme="majorHAnsi" w:hAnsiTheme="majorHAnsi" w:cstheme="majorHAnsi"/>
          <w:color w:val="002060"/>
        </w:rPr>
        <w:t xml:space="preserve">Financière </w:t>
      </w:r>
      <w:proofErr w:type="spellStart"/>
      <w:r w:rsidRPr="00420169">
        <w:rPr>
          <w:rFonts w:asciiTheme="majorHAnsi" w:hAnsiTheme="majorHAnsi" w:cstheme="majorHAnsi"/>
          <w:color w:val="002060"/>
        </w:rPr>
        <w:t>Apsys</w:t>
      </w:r>
      <w:proofErr w:type="spellEnd"/>
      <w:r w:rsidRPr="00420169">
        <w:rPr>
          <w:rFonts w:asciiTheme="majorHAnsi" w:hAnsiTheme="majorHAnsi" w:cstheme="majorHAnsi"/>
          <w:color w:val="002060"/>
        </w:rPr>
        <w:t xml:space="preserve">, Compagnie de Phalsbourg, </w:t>
      </w:r>
      <w:r w:rsidR="00041B6C">
        <w:rPr>
          <w:rFonts w:asciiTheme="majorHAnsi" w:hAnsiTheme="majorHAnsi" w:cstheme="majorHAnsi"/>
          <w:color w:val="002060"/>
        </w:rPr>
        <w:t xml:space="preserve">AEW Europe, Carrefour </w:t>
      </w:r>
      <w:proofErr w:type="spellStart"/>
      <w:r w:rsidR="00041B6C">
        <w:rPr>
          <w:rFonts w:asciiTheme="majorHAnsi" w:hAnsiTheme="majorHAnsi" w:cstheme="majorHAnsi"/>
          <w:color w:val="002060"/>
        </w:rPr>
        <w:t>Property</w:t>
      </w:r>
      <w:proofErr w:type="spellEnd"/>
      <w:r w:rsidR="00041B6C">
        <w:rPr>
          <w:rFonts w:asciiTheme="majorHAnsi" w:hAnsiTheme="majorHAnsi" w:cstheme="majorHAnsi"/>
          <w:color w:val="002060"/>
        </w:rPr>
        <w:t xml:space="preserve">, </w:t>
      </w:r>
      <w:r w:rsidRPr="00420169">
        <w:rPr>
          <w:rFonts w:asciiTheme="majorHAnsi" w:hAnsiTheme="majorHAnsi" w:cstheme="majorHAnsi"/>
          <w:color w:val="002060"/>
        </w:rPr>
        <w:t>Ikea Centres, Immochan, SNCF</w:t>
      </w:r>
      <w:r w:rsidR="0089288E">
        <w:rPr>
          <w:rFonts w:asciiTheme="majorHAnsi" w:hAnsiTheme="majorHAnsi" w:cstheme="majorHAnsi"/>
          <w:color w:val="002060"/>
        </w:rPr>
        <w:t xml:space="preserve"> Immobilier</w:t>
      </w:r>
      <w:r w:rsidRPr="00420169">
        <w:rPr>
          <w:rFonts w:asciiTheme="majorHAnsi" w:hAnsiTheme="majorHAnsi" w:cstheme="majorHAnsi"/>
          <w:color w:val="002060"/>
        </w:rPr>
        <w:t>, PSA, EPADESA, Société du Grand Paris, Ville de Paris, Métropole du Grand Lyon</w:t>
      </w:r>
      <w:r w:rsidR="007462E5">
        <w:rPr>
          <w:rFonts w:asciiTheme="majorHAnsi" w:hAnsiTheme="majorHAnsi" w:cstheme="majorHAnsi"/>
          <w:color w:val="002060"/>
        </w:rPr>
        <w:t>, EM Lyon</w:t>
      </w:r>
      <w:r w:rsidR="00A861C0">
        <w:rPr>
          <w:rFonts w:asciiTheme="majorHAnsi" w:hAnsiTheme="majorHAnsi" w:cstheme="majorHAnsi"/>
          <w:color w:val="002060"/>
        </w:rPr>
        <w:t>…</w:t>
      </w:r>
      <w:r w:rsidRPr="00420169">
        <w:rPr>
          <w:rFonts w:asciiTheme="majorHAnsi" w:hAnsiTheme="majorHAnsi" w:cstheme="majorHAnsi"/>
          <w:color w:val="002060"/>
        </w:rPr>
        <w:t>).</w:t>
      </w:r>
    </w:p>
    <w:p w:rsidR="00420169" w:rsidRDefault="00420169" w:rsidP="00AE6E25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Depuis 2011, EPPC a mené à bien p</w:t>
      </w:r>
      <w:r w:rsidR="00A861C0">
        <w:rPr>
          <w:rFonts w:asciiTheme="majorHAnsi" w:hAnsiTheme="majorHAnsi" w:cstheme="majorHAnsi"/>
          <w:color w:val="002060"/>
        </w:rPr>
        <w:t>lus</w:t>
      </w:r>
      <w:r w:rsidR="00041B6C">
        <w:rPr>
          <w:rFonts w:asciiTheme="majorHAnsi" w:hAnsiTheme="majorHAnsi" w:cstheme="majorHAnsi"/>
          <w:color w:val="002060"/>
        </w:rPr>
        <w:t xml:space="preserve"> de 2</w:t>
      </w:r>
      <w:r w:rsidR="00A861C0">
        <w:rPr>
          <w:rFonts w:asciiTheme="majorHAnsi" w:hAnsiTheme="majorHAnsi" w:cstheme="majorHAnsi"/>
          <w:color w:val="002060"/>
        </w:rPr>
        <w:t>3</w:t>
      </w:r>
      <w:r w:rsidR="00041B6C">
        <w:rPr>
          <w:rFonts w:asciiTheme="majorHAnsi" w:hAnsiTheme="majorHAnsi" w:cstheme="majorHAnsi"/>
          <w:color w:val="002060"/>
        </w:rPr>
        <w:t>0</w:t>
      </w:r>
      <w:r>
        <w:rPr>
          <w:rFonts w:asciiTheme="majorHAnsi" w:hAnsiTheme="majorHAnsi" w:cstheme="majorHAnsi"/>
          <w:color w:val="002060"/>
        </w:rPr>
        <w:t xml:space="preserve"> missions de conseil pour près d</w:t>
      </w:r>
      <w:r w:rsidR="00041B6C">
        <w:rPr>
          <w:rFonts w:asciiTheme="majorHAnsi" w:hAnsiTheme="majorHAnsi" w:cstheme="majorHAnsi"/>
          <w:color w:val="002060"/>
        </w:rPr>
        <w:t>e 90</w:t>
      </w:r>
      <w:r>
        <w:rPr>
          <w:rFonts w:asciiTheme="majorHAnsi" w:hAnsiTheme="majorHAnsi" w:cstheme="majorHAnsi"/>
          <w:color w:val="002060"/>
        </w:rPr>
        <w:t xml:space="preserve"> clients. </w:t>
      </w:r>
      <w:r w:rsidR="00A14C32">
        <w:rPr>
          <w:rFonts w:asciiTheme="majorHAnsi" w:hAnsiTheme="majorHAnsi" w:cstheme="majorHAnsi"/>
          <w:color w:val="002060"/>
        </w:rPr>
        <w:t>La</w:t>
      </w:r>
      <w:r w:rsidR="001158AA">
        <w:rPr>
          <w:rFonts w:asciiTheme="majorHAnsi" w:hAnsiTheme="majorHAnsi" w:cstheme="majorHAnsi"/>
          <w:color w:val="002060"/>
        </w:rPr>
        <w:t xml:space="preserve"> croissance de son CA </w:t>
      </w:r>
      <w:r w:rsidR="00A14C32">
        <w:rPr>
          <w:rFonts w:asciiTheme="majorHAnsi" w:hAnsiTheme="majorHAnsi" w:cstheme="majorHAnsi"/>
          <w:color w:val="002060"/>
        </w:rPr>
        <w:t>avoisine</w:t>
      </w:r>
      <w:r>
        <w:rPr>
          <w:rFonts w:asciiTheme="majorHAnsi" w:hAnsiTheme="majorHAnsi" w:cstheme="majorHAnsi"/>
          <w:color w:val="002060"/>
        </w:rPr>
        <w:t xml:space="preserve"> </w:t>
      </w:r>
      <w:r w:rsidR="00A861C0">
        <w:rPr>
          <w:rFonts w:asciiTheme="majorHAnsi" w:hAnsiTheme="majorHAnsi" w:cstheme="majorHAnsi"/>
          <w:color w:val="002060"/>
        </w:rPr>
        <w:t>90</w:t>
      </w:r>
      <w:r>
        <w:rPr>
          <w:rFonts w:asciiTheme="majorHAnsi" w:hAnsiTheme="majorHAnsi" w:cstheme="majorHAnsi"/>
          <w:color w:val="002060"/>
        </w:rPr>
        <w:t xml:space="preserve">% </w:t>
      </w:r>
      <w:r w:rsidR="00A14C32">
        <w:rPr>
          <w:rFonts w:asciiTheme="majorHAnsi" w:hAnsiTheme="majorHAnsi" w:cstheme="majorHAnsi"/>
          <w:color w:val="002060"/>
        </w:rPr>
        <w:t xml:space="preserve">sur un an sur l’exercice </w:t>
      </w:r>
      <w:r>
        <w:rPr>
          <w:rFonts w:asciiTheme="majorHAnsi" w:hAnsiTheme="majorHAnsi" w:cstheme="majorHAnsi"/>
          <w:color w:val="002060"/>
        </w:rPr>
        <w:t>201</w:t>
      </w:r>
      <w:r w:rsidR="00041B6C">
        <w:rPr>
          <w:rFonts w:asciiTheme="majorHAnsi" w:hAnsiTheme="majorHAnsi" w:cstheme="majorHAnsi"/>
          <w:color w:val="002060"/>
        </w:rPr>
        <w:t>8</w:t>
      </w:r>
      <w:r w:rsidR="00A14C32">
        <w:rPr>
          <w:rFonts w:asciiTheme="majorHAnsi" w:hAnsiTheme="majorHAnsi" w:cstheme="majorHAnsi"/>
          <w:color w:val="002060"/>
        </w:rPr>
        <w:t xml:space="preserve">, </w:t>
      </w:r>
      <w:r>
        <w:rPr>
          <w:rFonts w:asciiTheme="majorHAnsi" w:hAnsiTheme="majorHAnsi" w:cstheme="majorHAnsi"/>
          <w:color w:val="002060"/>
        </w:rPr>
        <w:t xml:space="preserve">après </w:t>
      </w:r>
      <w:r w:rsidR="001158AA">
        <w:rPr>
          <w:rFonts w:asciiTheme="majorHAnsi" w:hAnsiTheme="majorHAnsi" w:cstheme="majorHAnsi"/>
          <w:color w:val="002060"/>
        </w:rPr>
        <w:t>une croissance constatée de</w:t>
      </w:r>
      <w:r w:rsidR="00311604">
        <w:rPr>
          <w:rFonts w:asciiTheme="majorHAnsi" w:hAnsiTheme="majorHAnsi" w:cstheme="majorHAnsi"/>
          <w:color w:val="002060"/>
        </w:rPr>
        <w:t xml:space="preserve"> </w:t>
      </w:r>
      <w:r w:rsidR="00041B6C">
        <w:rPr>
          <w:rFonts w:asciiTheme="majorHAnsi" w:hAnsiTheme="majorHAnsi" w:cstheme="majorHAnsi"/>
          <w:color w:val="002060"/>
        </w:rPr>
        <w:t>60</w:t>
      </w:r>
      <w:r w:rsidR="00311604">
        <w:rPr>
          <w:rFonts w:asciiTheme="majorHAnsi" w:hAnsiTheme="majorHAnsi" w:cstheme="majorHAnsi"/>
          <w:color w:val="002060"/>
        </w:rPr>
        <w:t>% en</w:t>
      </w:r>
      <w:r w:rsidR="00041B6C">
        <w:rPr>
          <w:rFonts w:asciiTheme="majorHAnsi" w:hAnsiTheme="majorHAnsi" w:cstheme="majorHAnsi"/>
          <w:color w:val="002060"/>
        </w:rPr>
        <w:t>tre</w:t>
      </w:r>
      <w:r w:rsidR="00311604">
        <w:rPr>
          <w:rFonts w:asciiTheme="majorHAnsi" w:hAnsiTheme="majorHAnsi" w:cstheme="majorHAnsi"/>
          <w:color w:val="002060"/>
        </w:rPr>
        <w:t xml:space="preserve"> 2016</w:t>
      </w:r>
      <w:r w:rsidR="00041B6C">
        <w:rPr>
          <w:rFonts w:asciiTheme="majorHAnsi" w:hAnsiTheme="majorHAnsi" w:cstheme="majorHAnsi"/>
          <w:color w:val="002060"/>
        </w:rPr>
        <w:t xml:space="preserve"> et 2014</w:t>
      </w:r>
      <w:r w:rsidR="00311604">
        <w:rPr>
          <w:rFonts w:asciiTheme="majorHAnsi" w:hAnsiTheme="majorHAnsi" w:cstheme="majorHAnsi"/>
          <w:color w:val="002060"/>
        </w:rPr>
        <w:t>.</w:t>
      </w:r>
    </w:p>
    <w:p w:rsidR="00A14C32" w:rsidRDefault="00A14C32" w:rsidP="00AE6E25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40% du CA de l’entreprise est réalisé en Ile de France, 30% à Lyon et le solde restant en grandes métropoles régionales (Bordeaux, Rennes, Marseille, Strasbourg) et à l’étranger (Suisse</w:t>
      </w:r>
      <w:r w:rsidR="008C2E8C">
        <w:rPr>
          <w:rFonts w:asciiTheme="majorHAnsi" w:hAnsiTheme="majorHAnsi" w:cstheme="majorHAnsi"/>
          <w:color w:val="002060"/>
        </w:rPr>
        <w:t>, UK…).</w:t>
      </w:r>
    </w:p>
    <w:p w:rsidR="00420169" w:rsidRDefault="00420169" w:rsidP="00AE6E25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EPPC accompagne ses clients en phase de définition de programme, de sélection des équipes de ré</w:t>
      </w:r>
      <w:r w:rsidR="008A1287">
        <w:rPr>
          <w:rFonts w:asciiTheme="majorHAnsi" w:hAnsiTheme="majorHAnsi" w:cstheme="majorHAnsi"/>
          <w:color w:val="002060"/>
        </w:rPr>
        <w:t>alisation de projet, d</w:t>
      </w:r>
      <w:r w:rsidR="000256CB">
        <w:rPr>
          <w:rFonts w:asciiTheme="majorHAnsi" w:hAnsiTheme="majorHAnsi" w:cstheme="majorHAnsi"/>
          <w:color w:val="002060"/>
        </w:rPr>
        <w:t>’audit et de</w:t>
      </w:r>
      <w:r w:rsidR="008A1287">
        <w:rPr>
          <w:rFonts w:asciiTheme="majorHAnsi" w:hAnsiTheme="majorHAnsi" w:cstheme="majorHAnsi"/>
          <w:color w:val="002060"/>
        </w:rPr>
        <w:t xml:space="preserve"> direction</w:t>
      </w:r>
      <w:r>
        <w:rPr>
          <w:rFonts w:asciiTheme="majorHAnsi" w:hAnsiTheme="majorHAnsi" w:cstheme="majorHAnsi"/>
          <w:color w:val="002060"/>
        </w:rPr>
        <w:t xml:space="preserve"> de projet et notamment de montage financier, juridique et d’organisation de la relation avec les administrations publiques. </w:t>
      </w:r>
    </w:p>
    <w:p w:rsidR="00375B10" w:rsidRDefault="00375B10" w:rsidP="00AE6E25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EPPC intervient sur un très large spectre de produits immobiliers : </w:t>
      </w:r>
    </w:p>
    <w:p w:rsidR="00375B10" w:rsidRDefault="00375B10" w:rsidP="00375B10">
      <w:pPr>
        <w:pStyle w:val="Paragraphedeliste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Restructuration et développements d’actifs immobiliers commerciaux de grande taille,</w:t>
      </w:r>
    </w:p>
    <w:p w:rsidR="00375B10" w:rsidRDefault="00375B10" w:rsidP="00375B10">
      <w:pPr>
        <w:pStyle w:val="Paragraphedeliste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Développement de projets immobiliers tertiaires, hôteliers, commerciaux, culturels et résidentiels en zone ferroviaire,</w:t>
      </w:r>
    </w:p>
    <w:p w:rsidR="00375B10" w:rsidRDefault="00375B10" w:rsidP="00375B10">
      <w:pPr>
        <w:pStyle w:val="Paragraphedeliste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Création de quartiers mixtes en cœur de ville, notamment en lieu et place d’actifs dépréciés,</w:t>
      </w:r>
    </w:p>
    <w:p w:rsidR="00375B10" w:rsidRDefault="00375B10" w:rsidP="00375B10">
      <w:pPr>
        <w:pStyle w:val="Paragraphedeliste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Création de socles actifs de commerces et d’activités d’innovation en pied de programmes tertiaires et hôteliers,</w:t>
      </w:r>
    </w:p>
    <w:p w:rsidR="00375B10" w:rsidRDefault="00375B10" w:rsidP="00375B10">
      <w:pPr>
        <w:pStyle w:val="Paragraphedeliste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Programmation d</w:t>
      </w:r>
      <w:r w:rsidR="00A861C0">
        <w:rPr>
          <w:rFonts w:asciiTheme="majorHAnsi" w:hAnsiTheme="majorHAnsi" w:cstheme="majorHAnsi"/>
          <w:color w:val="002060"/>
        </w:rPr>
        <w:t>e campus</w:t>
      </w:r>
      <w:r>
        <w:rPr>
          <w:rFonts w:asciiTheme="majorHAnsi" w:hAnsiTheme="majorHAnsi" w:cstheme="majorHAnsi"/>
          <w:color w:val="002060"/>
        </w:rPr>
        <w:t xml:space="preserve"> dédiés à l’innovation, en matière éducative, culturelle et/ou d’activité économique, </w:t>
      </w:r>
    </w:p>
    <w:p w:rsidR="00375B10" w:rsidRPr="00375B10" w:rsidRDefault="00375B10" w:rsidP="00375B10">
      <w:pPr>
        <w:pStyle w:val="Paragraphedeliste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Valorisation de patrimoines immobiliers historiques.</w:t>
      </w:r>
    </w:p>
    <w:p w:rsidR="00A14C32" w:rsidRDefault="00962A2F" w:rsidP="00962A2F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EPPC comprend aujourd’hui, autour d’Eymeric de Montauzon</w:t>
      </w:r>
      <w:r w:rsidR="008C2E8C">
        <w:rPr>
          <w:rFonts w:asciiTheme="majorHAnsi" w:hAnsiTheme="majorHAnsi" w:cstheme="majorHAnsi"/>
          <w:color w:val="002060"/>
        </w:rPr>
        <w:t xml:space="preserve">, </w:t>
      </w:r>
      <w:r w:rsidR="00041B6C">
        <w:rPr>
          <w:rFonts w:asciiTheme="majorHAnsi" w:hAnsiTheme="majorHAnsi" w:cstheme="majorHAnsi"/>
          <w:color w:val="002060"/>
        </w:rPr>
        <w:t xml:space="preserve">deux </w:t>
      </w:r>
      <w:r w:rsidRPr="00962A2F">
        <w:rPr>
          <w:rFonts w:asciiTheme="majorHAnsi" w:hAnsiTheme="majorHAnsi" w:cstheme="majorHAnsi"/>
          <w:color w:val="002060"/>
        </w:rPr>
        <w:t>directrice</w:t>
      </w:r>
      <w:r w:rsidR="00041B6C">
        <w:rPr>
          <w:rFonts w:asciiTheme="majorHAnsi" w:hAnsiTheme="majorHAnsi" w:cstheme="majorHAnsi"/>
          <w:color w:val="002060"/>
        </w:rPr>
        <w:t>s</w:t>
      </w:r>
      <w:r w:rsidRPr="00962A2F">
        <w:rPr>
          <w:rFonts w:asciiTheme="majorHAnsi" w:hAnsiTheme="majorHAnsi" w:cstheme="majorHAnsi"/>
          <w:color w:val="002060"/>
        </w:rPr>
        <w:t xml:space="preserve"> de projet, </w:t>
      </w:r>
      <w:r w:rsidR="00A861C0">
        <w:rPr>
          <w:rFonts w:asciiTheme="majorHAnsi" w:hAnsiTheme="majorHAnsi" w:cstheme="majorHAnsi"/>
          <w:color w:val="002060"/>
        </w:rPr>
        <w:t>trois</w:t>
      </w:r>
      <w:r w:rsidRPr="00962A2F">
        <w:rPr>
          <w:rFonts w:asciiTheme="majorHAnsi" w:hAnsiTheme="majorHAnsi" w:cstheme="majorHAnsi"/>
          <w:color w:val="002060"/>
        </w:rPr>
        <w:t xml:space="preserve"> </w:t>
      </w:r>
      <w:proofErr w:type="spellStart"/>
      <w:proofErr w:type="gramStart"/>
      <w:r w:rsidRPr="00962A2F">
        <w:rPr>
          <w:rFonts w:asciiTheme="majorHAnsi" w:hAnsiTheme="majorHAnsi" w:cstheme="majorHAnsi"/>
          <w:color w:val="002060"/>
        </w:rPr>
        <w:t>chargés</w:t>
      </w:r>
      <w:r w:rsidR="008C2E8C">
        <w:rPr>
          <w:rFonts w:asciiTheme="majorHAnsi" w:hAnsiTheme="majorHAnsi" w:cstheme="majorHAnsi"/>
          <w:color w:val="002060"/>
        </w:rPr>
        <w:t>.ées</w:t>
      </w:r>
      <w:proofErr w:type="spellEnd"/>
      <w:proofErr w:type="gramEnd"/>
      <w:r w:rsidRPr="00962A2F">
        <w:rPr>
          <w:rFonts w:asciiTheme="majorHAnsi" w:hAnsiTheme="majorHAnsi" w:cstheme="majorHAnsi"/>
          <w:color w:val="002060"/>
        </w:rPr>
        <w:t xml:space="preserve"> de projets,</w:t>
      </w:r>
      <w:r>
        <w:rPr>
          <w:rFonts w:asciiTheme="majorHAnsi" w:hAnsiTheme="majorHAnsi" w:cstheme="majorHAnsi"/>
          <w:color w:val="002060"/>
        </w:rPr>
        <w:t xml:space="preserve"> </w:t>
      </w:r>
      <w:r w:rsidRPr="00962A2F">
        <w:rPr>
          <w:rFonts w:asciiTheme="majorHAnsi" w:hAnsiTheme="majorHAnsi" w:cstheme="majorHAnsi"/>
          <w:color w:val="002060"/>
        </w:rPr>
        <w:t>une assistante administrative &amp; RH</w:t>
      </w:r>
      <w:r w:rsidR="00375B10">
        <w:rPr>
          <w:rFonts w:asciiTheme="majorHAnsi" w:hAnsiTheme="majorHAnsi" w:cstheme="majorHAnsi"/>
          <w:color w:val="002060"/>
        </w:rPr>
        <w:t xml:space="preserve"> et s’intègre dans un large réseau de compétences associées (avocats, architectes, urbanistes, BET…).</w:t>
      </w:r>
      <w:r w:rsidR="00A14C32">
        <w:rPr>
          <w:rFonts w:asciiTheme="majorHAnsi" w:hAnsiTheme="majorHAnsi" w:cstheme="majorHAnsi"/>
          <w:color w:val="002060"/>
        </w:rPr>
        <w:t xml:space="preserve"> </w:t>
      </w:r>
    </w:p>
    <w:p w:rsidR="00962A2F" w:rsidRPr="00962A2F" w:rsidRDefault="00A14C32" w:rsidP="00962A2F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Compte-tenu de son développement, EPPC prévoit de recourir à 2 embauches</w:t>
      </w:r>
      <w:r w:rsidR="00623F44">
        <w:rPr>
          <w:rFonts w:asciiTheme="majorHAnsi" w:hAnsiTheme="majorHAnsi" w:cstheme="majorHAnsi"/>
          <w:color w:val="002060"/>
        </w:rPr>
        <w:t xml:space="preserve"> sup</w:t>
      </w:r>
      <w:r>
        <w:rPr>
          <w:rFonts w:asciiTheme="majorHAnsi" w:hAnsiTheme="majorHAnsi" w:cstheme="majorHAnsi"/>
          <w:color w:val="002060"/>
        </w:rPr>
        <w:t>plémentaires fin 2018 et de disposer d’un nouvel espace de travail mi 2019 localisé à Paris intra</w:t>
      </w:r>
      <w:r w:rsidR="008C2E8C">
        <w:rPr>
          <w:rFonts w:asciiTheme="majorHAnsi" w:hAnsiTheme="majorHAnsi" w:cstheme="majorHAnsi"/>
          <w:color w:val="002060"/>
        </w:rPr>
        <w:t>-</w:t>
      </w:r>
      <w:r>
        <w:rPr>
          <w:rFonts w:asciiTheme="majorHAnsi" w:hAnsiTheme="majorHAnsi" w:cstheme="majorHAnsi"/>
          <w:color w:val="002060"/>
        </w:rPr>
        <w:t>muros.</w:t>
      </w:r>
    </w:p>
    <w:p w:rsidR="00311604" w:rsidRDefault="00311604" w:rsidP="00AE6E25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 w:rsidRPr="00D27FA7">
        <w:rPr>
          <w:rFonts w:asciiTheme="majorHAnsi" w:hAnsiTheme="majorHAnsi" w:cstheme="majorHAnsi"/>
          <w:b/>
          <w:color w:val="002060"/>
          <w:sz w:val="24"/>
          <w:szCs w:val="24"/>
        </w:rPr>
        <w:t>E</w:t>
      </w:r>
      <w:r w:rsidR="00962A2F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PPC recrute </w:t>
      </w:r>
      <w:proofErr w:type="spellStart"/>
      <w:r w:rsidR="00962A2F">
        <w:rPr>
          <w:rFonts w:asciiTheme="majorHAnsi" w:hAnsiTheme="majorHAnsi" w:cstheme="majorHAnsi"/>
          <w:b/>
          <w:color w:val="002060"/>
          <w:sz w:val="24"/>
          <w:szCs w:val="24"/>
        </w:rPr>
        <w:t>un</w:t>
      </w:r>
      <w:r w:rsidR="002228D6">
        <w:rPr>
          <w:rFonts w:asciiTheme="majorHAnsi" w:hAnsiTheme="majorHAnsi" w:cstheme="majorHAnsi"/>
          <w:b/>
          <w:color w:val="002060"/>
          <w:sz w:val="24"/>
          <w:szCs w:val="24"/>
        </w:rPr>
        <w:t>.e</w:t>
      </w:r>
      <w:proofErr w:type="spellEnd"/>
      <w:r w:rsidR="002228D6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Analyste financier</w:t>
      </w:r>
      <w:r w:rsidR="00ED4D4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Junior</w:t>
      </w:r>
      <w:bookmarkStart w:id="1" w:name="_GoBack"/>
      <w:bookmarkEnd w:id="1"/>
    </w:p>
    <w:p w:rsidR="00DF07A0" w:rsidRDefault="00DF07A0">
      <w:pPr>
        <w:rPr>
          <w:rFonts w:asciiTheme="majorHAnsi" w:hAnsiTheme="majorHAnsi" w:cstheme="majorHAnsi"/>
          <w:b/>
          <w:color w:val="002060"/>
        </w:rPr>
      </w:pPr>
      <w:r>
        <w:rPr>
          <w:rFonts w:asciiTheme="majorHAnsi" w:hAnsiTheme="majorHAnsi" w:cstheme="majorHAnsi"/>
          <w:b/>
          <w:color w:val="002060"/>
        </w:rPr>
        <w:br w:type="page"/>
      </w:r>
    </w:p>
    <w:p w:rsidR="00311604" w:rsidRPr="00311604" w:rsidRDefault="00D27FA7" w:rsidP="00AE6E25">
      <w:pPr>
        <w:spacing w:before="360" w:after="0" w:line="240" w:lineRule="auto"/>
        <w:jc w:val="both"/>
        <w:rPr>
          <w:rFonts w:asciiTheme="majorHAnsi" w:hAnsiTheme="majorHAnsi" w:cstheme="majorHAnsi"/>
          <w:b/>
          <w:color w:val="002060"/>
        </w:rPr>
      </w:pPr>
      <w:r>
        <w:rPr>
          <w:rFonts w:asciiTheme="majorHAnsi" w:hAnsiTheme="majorHAnsi" w:cstheme="majorHAnsi"/>
          <w:b/>
          <w:color w:val="002060"/>
        </w:rPr>
        <w:lastRenderedPageBreak/>
        <w:t>Description</w:t>
      </w:r>
      <w:r w:rsidR="00962A2F">
        <w:rPr>
          <w:rFonts w:asciiTheme="majorHAnsi" w:hAnsiTheme="majorHAnsi" w:cstheme="majorHAnsi"/>
          <w:b/>
          <w:color w:val="002060"/>
        </w:rPr>
        <w:t xml:space="preserve"> du poste</w:t>
      </w:r>
    </w:p>
    <w:p w:rsidR="00A861C0" w:rsidRDefault="00962A2F" w:rsidP="00A861C0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L</w:t>
      </w:r>
      <w:r w:rsidR="00041B6C">
        <w:rPr>
          <w:rFonts w:asciiTheme="majorHAnsi" w:hAnsiTheme="majorHAnsi" w:cstheme="majorHAnsi"/>
          <w:color w:val="002060"/>
        </w:rPr>
        <w:t>’Analyste financier</w:t>
      </w:r>
      <w:r w:rsidR="00A861C0">
        <w:rPr>
          <w:rFonts w:asciiTheme="majorHAnsi" w:hAnsiTheme="majorHAnsi" w:cstheme="majorHAnsi"/>
          <w:color w:val="002060"/>
        </w:rPr>
        <w:t xml:space="preserve"> aura pour mission : </w:t>
      </w:r>
    </w:p>
    <w:p w:rsidR="00A861C0" w:rsidRDefault="00A861C0" w:rsidP="00A861C0">
      <w:pPr>
        <w:pStyle w:val="Paragraphedeliste"/>
        <w:numPr>
          <w:ilvl w:val="0"/>
          <w:numId w:val="7"/>
        </w:num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De structurer, sous l’autorité directe du Président de la Société, la gestion financière de la Société, dans sa phase de très fort développement,</w:t>
      </w:r>
    </w:p>
    <w:p w:rsidR="00EB1D74" w:rsidRPr="00A861C0" w:rsidRDefault="00A861C0" w:rsidP="00A861C0">
      <w:pPr>
        <w:pStyle w:val="Paragraphedeliste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De réaliser, en support des Directrices de projet, toutes analyses financières de projets immobiliers dans le cadre</w:t>
      </w:r>
      <w:r w:rsidR="00EB1D74" w:rsidRPr="00A861C0">
        <w:rPr>
          <w:rFonts w:asciiTheme="majorHAnsi" w:hAnsiTheme="majorHAnsi" w:cstheme="majorHAnsi"/>
          <w:color w:val="002060"/>
        </w:rPr>
        <w:t xml:space="preserve"> de </w:t>
      </w:r>
      <w:r w:rsidR="00A828E0" w:rsidRPr="00A861C0">
        <w:rPr>
          <w:rFonts w:asciiTheme="majorHAnsi" w:hAnsiTheme="majorHAnsi" w:cstheme="majorHAnsi"/>
          <w:color w:val="002060"/>
        </w:rPr>
        <w:t>missions de conseil pour le compte de clients de premier plan</w:t>
      </w:r>
      <w:r w:rsidR="00EB1D74" w:rsidRPr="00A861C0">
        <w:rPr>
          <w:rFonts w:asciiTheme="majorHAnsi" w:hAnsiTheme="majorHAnsi" w:cstheme="majorHAnsi"/>
          <w:color w:val="002060"/>
        </w:rPr>
        <w:t xml:space="preserve">. </w:t>
      </w:r>
    </w:p>
    <w:p w:rsidR="00962A2F" w:rsidRDefault="00A861C0" w:rsidP="00962A2F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Les missions confiées à l’Analyste seront </w:t>
      </w:r>
      <w:r w:rsidR="00A828E0">
        <w:rPr>
          <w:rFonts w:asciiTheme="majorHAnsi" w:hAnsiTheme="majorHAnsi" w:cstheme="majorHAnsi"/>
          <w:color w:val="002060"/>
        </w:rPr>
        <w:t>:</w:t>
      </w:r>
    </w:p>
    <w:p w:rsidR="00A861C0" w:rsidRDefault="00A14C32" w:rsidP="00A861C0">
      <w:pPr>
        <w:pStyle w:val="Paragraphedeliste"/>
        <w:numPr>
          <w:ilvl w:val="0"/>
          <w:numId w:val="2"/>
        </w:num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Sous l’autorité directe du Président de la Société, l</w:t>
      </w:r>
      <w:r w:rsidR="00A861C0">
        <w:rPr>
          <w:rFonts w:asciiTheme="majorHAnsi" w:hAnsiTheme="majorHAnsi" w:cstheme="majorHAnsi"/>
          <w:color w:val="002060"/>
        </w:rPr>
        <w:t xml:space="preserve">a </w:t>
      </w:r>
      <w:r w:rsidR="00A861C0" w:rsidRPr="00A14C32">
        <w:rPr>
          <w:rFonts w:asciiTheme="majorHAnsi" w:hAnsiTheme="majorHAnsi" w:cstheme="majorHAnsi"/>
          <w:b/>
          <w:color w:val="002060"/>
        </w:rPr>
        <w:t>structuration de la gestion économique et financière de la Société</w:t>
      </w:r>
      <w:r w:rsidR="00A861C0">
        <w:rPr>
          <w:rFonts w:asciiTheme="majorHAnsi" w:hAnsiTheme="majorHAnsi" w:cstheme="majorHAnsi"/>
          <w:color w:val="002060"/>
        </w:rPr>
        <w:t xml:space="preserve"> : </w:t>
      </w:r>
    </w:p>
    <w:p w:rsidR="00A861C0" w:rsidRDefault="00A14C32" w:rsidP="00A14C32">
      <w:pPr>
        <w:pStyle w:val="Paragraphedeliste"/>
        <w:numPr>
          <w:ilvl w:val="1"/>
          <w:numId w:val="2"/>
        </w:numPr>
        <w:spacing w:before="240" w:after="0" w:line="240" w:lineRule="auto"/>
        <w:ind w:left="143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Enrichissement, actualisation </w:t>
      </w:r>
      <w:r w:rsidR="00A861C0">
        <w:rPr>
          <w:rFonts w:asciiTheme="majorHAnsi" w:hAnsiTheme="majorHAnsi" w:cstheme="majorHAnsi"/>
          <w:color w:val="002060"/>
        </w:rPr>
        <w:t>et suivi du business plan de l’entreprise,</w:t>
      </w:r>
    </w:p>
    <w:p w:rsidR="00A861C0" w:rsidRDefault="00A14C32" w:rsidP="00A14C32">
      <w:pPr>
        <w:pStyle w:val="Paragraphedeliste"/>
        <w:numPr>
          <w:ilvl w:val="1"/>
          <w:numId w:val="2"/>
        </w:numPr>
        <w:spacing w:before="120" w:after="0" w:line="240" w:lineRule="auto"/>
        <w:ind w:left="143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Mise en place de dispositifs de contrôle de gestion sur la performance des missions contractées,</w:t>
      </w:r>
    </w:p>
    <w:p w:rsidR="00A14C32" w:rsidRDefault="00A14C32" w:rsidP="00A14C32">
      <w:pPr>
        <w:pStyle w:val="Paragraphedeliste"/>
        <w:numPr>
          <w:ilvl w:val="1"/>
          <w:numId w:val="2"/>
        </w:numPr>
        <w:spacing w:before="120" w:after="0" w:line="240" w:lineRule="auto"/>
        <w:ind w:left="143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Optimisation des contrats fournisseurs de l’entreprise (immobilier, assurances, frais généraux),</w:t>
      </w:r>
    </w:p>
    <w:p w:rsidR="00A14C32" w:rsidRDefault="00A14C32" w:rsidP="00A14C32">
      <w:pPr>
        <w:pStyle w:val="Paragraphedeliste"/>
        <w:numPr>
          <w:ilvl w:val="1"/>
          <w:numId w:val="2"/>
        </w:numPr>
        <w:spacing w:before="120" w:after="0" w:line="240" w:lineRule="auto"/>
        <w:ind w:left="143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Optimisation des conditions de financement du développement de l’entreprise</w:t>
      </w:r>
      <w:r w:rsidR="00131CEE">
        <w:rPr>
          <w:rFonts w:asciiTheme="majorHAnsi" w:hAnsiTheme="majorHAnsi" w:cstheme="majorHAnsi"/>
          <w:color w:val="002060"/>
        </w:rPr>
        <w:t>,</w:t>
      </w:r>
    </w:p>
    <w:p w:rsidR="00131CEE" w:rsidRPr="00A861C0" w:rsidRDefault="00131CEE" w:rsidP="00A14C32">
      <w:pPr>
        <w:pStyle w:val="Paragraphedeliste"/>
        <w:numPr>
          <w:ilvl w:val="1"/>
          <w:numId w:val="2"/>
        </w:numPr>
        <w:spacing w:before="120" w:after="0" w:line="240" w:lineRule="auto"/>
        <w:ind w:left="143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La mission ne comprend pas le </w:t>
      </w:r>
      <w:r w:rsidR="00ED4D49">
        <w:rPr>
          <w:rFonts w:asciiTheme="majorHAnsi" w:hAnsiTheme="majorHAnsi" w:cstheme="majorHAnsi"/>
          <w:color w:val="002060"/>
        </w:rPr>
        <w:t>suivi comptable de la société ni la fonction RH, d’ores et déjà assurées.</w:t>
      </w:r>
    </w:p>
    <w:p w:rsidR="00311604" w:rsidRDefault="00A14C32" w:rsidP="00A828E0">
      <w:pPr>
        <w:pStyle w:val="Paragraphedeliste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color w:val="002060"/>
        </w:rPr>
      </w:pPr>
      <w:r w:rsidRPr="00A14C32">
        <w:rPr>
          <w:rFonts w:asciiTheme="majorHAnsi" w:hAnsiTheme="majorHAnsi" w:cstheme="majorHAnsi"/>
          <w:color w:val="002060"/>
        </w:rPr>
        <w:t>En support aux Directrices de Projet,</w:t>
      </w:r>
      <w:r>
        <w:rPr>
          <w:rFonts w:asciiTheme="majorHAnsi" w:hAnsiTheme="majorHAnsi" w:cstheme="majorHAnsi"/>
          <w:b/>
          <w:color w:val="002060"/>
        </w:rPr>
        <w:t xml:space="preserve"> l</w:t>
      </w:r>
      <w:r w:rsidR="00041B6C" w:rsidRPr="0061211B">
        <w:rPr>
          <w:rFonts w:asciiTheme="majorHAnsi" w:hAnsiTheme="majorHAnsi" w:cstheme="majorHAnsi"/>
          <w:b/>
          <w:color w:val="002060"/>
        </w:rPr>
        <w:t>’analyse</w:t>
      </w:r>
      <w:r w:rsidR="00025C0B">
        <w:rPr>
          <w:rFonts w:asciiTheme="majorHAnsi" w:hAnsiTheme="majorHAnsi" w:cstheme="majorHAnsi"/>
          <w:b/>
          <w:color w:val="002060"/>
        </w:rPr>
        <w:t xml:space="preserve"> économique et </w:t>
      </w:r>
      <w:r w:rsidR="00041B6C" w:rsidRPr="0061211B">
        <w:rPr>
          <w:rFonts w:asciiTheme="majorHAnsi" w:hAnsiTheme="majorHAnsi" w:cstheme="majorHAnsi"/>
          <w:b/>
          <w:color w:val="002060"/>
        </w:rPr>
        <w:t>financière amont des projets immobiliers</w:t>
      </w:r>
      <w:r w:rsidR="00041B6C">
        <w:rPr>
          <w:rFonts w:asciiTheme="majorHAnsi" w:hAnsiTheme="majorHAnsi" w:cstheme="majorHAnsi"/>
          <w:color w:val="002060"/>
        </w:rPr>
        <w:t xml:space="preserve"> </w:t>
      </w:r>
      <w:r w:rsidR="0061211B">
        <w:rPr>
          <w:rFonts w:asciiTheme="majorHAnsi" w:hAnsiTheme="majorHAnsi" w:cstheme="majorHAnsi"/>
          <w:color w:val="002060"/>
        </w:rPr>
        <w:t xml:space="preserve">(commerces, tertiaire, résidentiels, projets mixtes, partenariats publics - privés) sur lesquels EPPC intervient en tant que conseil : </w:t>
      </w:r>
      <w:r w:rsidR="00311604">
        <w:rPr>
          <w:rFonts w:asciiTheme="majorHAnsi" w:hAnsiTheme="majorHAnsi" w:cstheme="majorHAnsi"/>
          <w:color w:val="002060"/>
        </w:rPr>
        <w:t xml:space="preserve"> </w:t>
      </w:r>
    </w:p>
    <w:p w:rsidR="0061211B" w:rsidRPr="008C2E8C" w:rsidRDefault="0061211B" w:rsidP="008C2E8C">
      <w:pPr>
        <w:pStyle w:val="Paragraphedeliste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E</w:t>
      </w:r>
      <w:r w:rsidR="00311604">
        <w:rPr>
          <w:rFonts w:asciiTheme="majorHAnsi" w:hAnsiTheme="majorHAnsi" w:cstheme="majorHAnsi"/>
          <w:color w:val="002060"/>
        </w:rPr>
        <w:t>tablissement de la maquet</w:t>
      </w:r>
      <w:r w:rsidR="00A828E0">
        <w:rPr>
          <w:rFonts w:asciiTheme="majorHAnsi" w:hAnsiTheme="majorHAnsi" w:cstheme="majorHAnsi"/>
          <w:color w:val="002060"/>
        </w:rPr>
        <w:t xml:space="preserve">te financière générale de développement du projet (budget d’investissement, </w:t>
      </w:r>
      <w:r>
        <w:rPr>
          <w:rFonts w:asciiTheme="majorHAnsi" w:hAnsiTheme="majorHAnsi" w:cstheme="majorHAnsi"/>
          <w:color w:val="002060"/>
        </w:rPr>
        <w:t>reconstitution</w:t>
      </w:r>
      <w:r w:rsidR="00A828E0">
        <w:rPr>
          <w:rFonts w:asciiTheme="majorHAnsi" w:hAnsiTheme="majorHAnsi" w:cstheme="majorHAnsi"/>
          <w:color w:val="002060"/>
        </w:rPr>
        <w:t xml:space="preserve"> des revenus locatifs, </w:t>
      </w:r>
      <w:r>
        <w:rPr>
          <w:rFonts w:asciiTheme="majorHAnsi" w:hAnsiTheme="majorHAnsi" w:cstheme="majorHAnsi"/>
          <w:color w:val="002060"/>
        </w:rPr>
        <w:t xml:space="preserve">reconstitution des </w:t>
      </w:r>
      <w:r w:rsidR="00A828E0">
        <w:rPr>
          <w:rFonts w:asciiTheme="majorHAnsi" w:hAnsiTheme="majorHAnsi" w:cstheme="majorHAnsi"/>
          <w:color w:val="002060"/>
        </w:rPr>
        <w:t xml:space="preserve">cash-flow, </w:t>
      </w:r>
      <w:r>
        <w:rPr>
          <w:rFonts w:asciiTheme="majorHAnsi" w:hAnsiTheme="majorHAnsi" w:cstheme="majorHAnsi"/>
          <w:color w:val="002060"/>
        </w:rPr>
        <w:t xml:space="preserve">intégration des impacts fiscaux, </w:t>
      </w:r>
      <w:r w:rsidR="00375B10">
        <w:rPr>
          <w:rFonts w:asciiTheme="majorHAnsi" w:hAnsiTheme="majorHAnsi" w:cstheme="majorHAnsi"/>
          <w:color w:val="002060"/>
        </w:rPr>
        <w:t xml:space="preserve">intégration des modalités de financement prévisionnel, </w:t>
      </w:r>
      <w:r w:rsidR="00A828E0">
        <w:rPr>
          <w:rFonts w:asciiTheme="majorHAnsi" w:hAnsiTheme="majorHAnsi" w:cstheme="majorHAnsi"/>
          <w:color w:val="002060"/>
        </w:rPr>
        <w:t>analyse de rentabilité</w:t>
      </w:r>
      <w:r w:rsidR="00025C0B">
        <w:rPr>
          <w:rFonts w:asciiTheme="majorHAnsi" w:hAnsiTheme="majorHAnsi" w:cstheme="majorHAnsi"/>
          <w:color w:val="002060"/>
        </w:rPr>
        <w:t xml:space="preserve"> et de solvabilité</w:t>
      </w:r>
      <w:r w:rsidR="00A828E0">
        <w:rPr>
          <w:rFonts w:asciiTheme="majorHAnsi" w:hAnsiTheme="majorHAnsi" w:cstheme="majorHAnsi"/>
          <w:color w:val="002060"/>
        </w:rPr>
        <w:t>),</w:t>
      </w:r>
    </w:p>
    <w:p w:rsidR="00311604" w:rsidRDefault="00A14C32" w:rsidP="00A14C32">
      <w:pPr>
        <w:pStyle w:val="Paragraphedeliste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2060"/>
        </w:rPr>
      </w:pPr>
      <w:r w:rsidRPr="00A14C32">
        <w:rPr>
          <w:rFonts w:asciiTheme="majorHAnsi" w:hAnsiTheme="majorHAnsi" w:cstheme="majorHAnsi"/>
          <w:color w:val="002060"/>
        </w:rPr>
        <w:t>En support aux Directrices de Projet,</w:t>
      </w:r>
      <w:r w:rsidRPr="00A14C32">
        <w:rPr>
          <w:rFonts w:asciiTheme="majorHAnsi" w:hAnsiTheme="majorHAnsi" w:cstheme="majorHAnsi"/>
          <w:b/>
          <w:color w:val="002060"/>
        </w:rPr>
        <w:t xml:space="preserve"> l</w:t>
      </w:r>
      <w:r w:rsidR="00311604" w:rsidRPr="00A14C32">
        <w:rPr>
          <w:rFonts w:asciiTheme="majorHAnsi" w:hAnsiTheme="majorHAnsi" w:cstheme="majorHAnsi"/>
          <w:b/>
          <w:color w:val="002060"/>
        </w:rPr>
        <w:t xml:space="preserve">a </w:t>
      </w:r>
      <w:r w:rsidR="00025C0B" w:rsidRPr="00A14C32">
        <w:rPr>
          <w:rFonts w:asciiTheme="majorHAnsi" w:hAnsiTheme="majorHAnsi" w:cstheme="majorHAnsi"/>
          <w:b/>
          <w:color w:val="002060"/>
        </w:rPr>
        <w:t>création</w:t>
      </w:r>
      <w:r w:rsidR="00311604" w:rsidRPr="00A14C32">
        <w:rPr>
          <w:rFonts w:asciiTheme="majorHAnsi" w:hAnsiTheme="majorHAnsi" w:cstheme="majorHAnsi"/>
          <w:b/>
          <w:color w:val="002060"/>
        </w:rPr>
        <w:t xml:space="preserve"> et la mise en application d’outils d</w:t>
      </w:r>
      <w:r w:rsidR="00025C0B" w:rsidRPr="00A14C32">
        <w:rPr>
          <w:rFonts w:asciiTheme="majorHAnsi" w:hAnsiTheme="majorHAnsi" w:cstheme="majorHAnsi"/>
          <w:b/>
          <w:color w:val="002060"/>
        </w:rPr>
        <w:t>e</w:t>
      </w:r>
      <w:r w:rsidR="00311604" w:rsidRPr="00A14C32">
        <w:rPr>
          <w:rFonts w:asciiTheme="majorHAnsi" w:hAnsiTheme="majorHAnsi" w:cstheme="majorHAnsi"/>
          <w:b/>
          <w:color w:val="002060"/>
        </w:rPr>
        <w:t xml:space="preserve"> suivi</w:t>
      </w:r>
      <w:r w:rsidR="00025C0B" w:rsidRPr="00A14C32">
        <w:rPr>
          <w:rFonts w:asciiTheme="majorHAnsi" w:hAnsiTheme="majorHAnsi" w:cstheme="majorHAnsi"/>
          <w:b/>
          <w:color w:val="002060"/>
        </w:rPr>
        <w:t xml:space="preserve"> financier</w:t>
      </w:r>
      <w:r w:rsidR="00311604" w:rsidRPr="00A14C32">
        <w:rPr>
          <w:rFonts w:asciiTheme="majorHAnsi" w:hAnsiTheme="majorHAnsi" w:cstheme="majorHAnsi"/>
          <w:b/>
          <w:color w:val="002060"/>
        </w:rPr>
        <w:t xml:space="preserve"> de projet</w:t>
      </w:r>
      <w:r w:rsidR="00025C0B" w:rsidRPr="00A14C32">
        <w:rPr>
          <w:rFonts w:asciiTheme="majorHAnsi" w:hAnsiTheme="majorHAnsi" w:cstheme="majorHAnsi"/>
          <w:b/>
          <w:color w:val="002060"/>
        </w:rPr>
        <w:t xml:space="preserve"> </w:t>
      </w:r>
      <w:r w:rsidR="00025C0B">
        <w:rPr>
          <w:rFonts w:asciiTheme="majorHAnsi" w:hAnsiTheme="majorHAnsi" w:cstheme="majorHAnsi"/>
          <w:color w:val="002060"/>
        </w:rPr>
        <w:t>(capex, grille locative, financement, indicateurs de résultats et de solvabilité)</w:t>
      </w:r>
      <w:r w:rsidR="0061211B">
        <w:rPr>
          <w:rFonts w:asciiTheme="majorHAnsi" w:hAnsiTheme="majorHAnsi" w:cstheme="majorHAnsi"/>
          <w:color w:val="002060"/>
        </w:rPr>
        <w:t>.</w:t>
      </w:r>
    </w:p>
    <w:p w:rsidR="004A5EA6" w:rsidRDefault="00A14C32" w:rsidP="004A5EA6">
      <w:pPr>
        <w:pStyle w:val="Paragraphedeliste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color w:val="002060"/>
        </w:rPr>
      </w:pPr>
      <w:r w:rsidRPr="00A14C32">
        <w:rPr>
          <w:rFonts w:asciiTheme="majorHAnsi" w:hAnsiTheme="majorHAnsi" w:cstheme="majorHAnsi"/>
          <w:color w:val="002060"/>
        </w:rPr>
        <w:t>En support aux Directrices de Projet,</w:t>
      </w:r>
      <w:r w:rsidRPr="00A14C32">
        <w:rPr>
          <w:rFonts w:asciiTheme="majorHAnsi" w:hAnsiTheme="majorHAnsi" w:cstheme="majorHAnsi"/>
          <w:b/>
          <w:color w:val="002060"/>
        </w:rPr>
        <w:t xml:space="preserve"> </w:t>
      </w:r>
      <w:r>
        <w:rPr>
          <w:rFonts w:asciiTheme="majorHAnsi" w:hAnsiTheme="majorHAnsi" w:cstheme="majorHAnsi"/>
          <w:b/>
          <w:color w:val="002060"/>
        </w:rPr>
        <w:t>l</w:t>
      </w:r>
      <w:r w:rsidR="0061211B" w:rsidRPr="004A5EA6">
        <w:rPr>
          <w:rFonts w:asciiTheme="majorHAnsi" w:hAnsiTheme="majorHAnsi" w:cstheme="majorHAnsi"/>
          <w:b/>
          <w:color w:val="002060"/>
        </w:rPr>
        <w:t>’</w:t>
      </w:r>
      <w:r w:rsidR="004A5EA6" w:rsidRPr="004A5EA6">
        <w:rPr>
          <w:rFonts w:asciiTheme="majorHAnsi" w:hAnsiTheme="majorHAnsi" w:cstheme="majorHAnsi"/>
          <w:b/>
          <w:color w:val="002060"/>
        </w:rPr>
        <w:t>a</w:t>
      </w:r>
      <w:r w:rsidR="0061211B" w:rsidRPr="004A5EA6">
        <w:rPr>
          <w:rFonts w:asciiTheme="majorHAnsi" w:hAnsiTheme="majorHAnsi" w:cstheme="majorHAnsi"/>
          <w:b/>
          <w:color w:val="002060"/>
        </w:rPr>
        <w:t xml:space="preserve">udit </w:t>
      </w:r>
      <w:r w:rsidR="00025C0B">
        <w:rPr>
          <w:rFonts w:asciiTheme="majorHAnsi" w:hAnsiTheme="majorHAnsi" w:cstheme="majorHAnsi"/>
          <w:b/>
          <w:color w:val="002060"/>
        </w:rPr>
        <w:t xml:space="preserve">économique et financier </w:t>
      </w:r>
      <w:r w:rsidR="0061211B" w:rsidRPr="004A5EA6">
        <w:rPr>
          <w:rFonts w:asciiTheme="majorHAnsi" w:hAnsiTheme="majorHAnsi" w:cstheme="majorHAnsi"/>
          <w:b/>
          <w:color w:val="002060"/>
        </w:rPr>
        <w:t>d</w:t>
      </w:r>
      <w:r w:rsidR="00025C0B">
        <w:rPr>
          <w:rFonts w:asciiTheme="majorHAnsi" w:hAnsiTheme="majorHAnsi" w:cstheme="majorHAnsi"/>
          <w:b/>
          <w:color w:val="002060"/>
        </w:rPr>
        <w:t xml:space="preserve">’activités économiques destinées à être accueillies </w:t>
      </w:r>
      <w:r w:rsidR="004A5EA6" w:rsidRPr="004A5EA6">
        <w:rPr>
          <w:rFonts w:asciiTheme="majorHAnsi" w:hAnsiTheme="majorHAnsi" w:cstheme="majorHAnsi"/>
          <w:b/>
          <w:color w:val="002060"/>
        </w:rPr>
        <w:t>au sein de projets immobiliers sur lesquels EPPC intervient en tant que conseil</w:t>
      </w:r>
      <w:r w:rsidR="004A5EA6">
        <w:rPr>
          <w:rFonts w:asciiTheme="majorHAnsi" w:hAnsiTheme="majorHAnsi" w:cstheme="majorHAnsi"/>
          <w:color w:val="002060"/>
        </w:rPr>
        <w:t>,</w:t>
      </w:r>
    </w:p>
    <w:p w:rsidR="0061211B" w:rsidRPr="004A5EA6" w:rsidRDefault="004A5EA6" w:rsidP="004A5EA6">
      <w:pPr>
        <w:pStyle w:val="Paragraphedeliste"/>
        <w:numPr>
          <w:ilvl w:val="1"/>
          <w:numId w:val="2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Ce</w:t>
      </w:r>
      <w:r w:rsidR="0061211B" w:rsidRPr="004A5EA6">
        <w:rPr>
          <w:rFonts w:asciiTheme="majorHAnsi" w:hAnsiTheme="majorHAnsi" w:cstheme="majorHAnsi"/>
          <w:color w:val="002060"/>
        </w:rPr>
        <w:t xml:space="preserve">s audits </w:t>
      </w:r>
      <w:r w:rsidRPr="004A5EA6">
        <w:rPr>
          <w:rFonts w:asciiTheme="majorHAnsi" w:hAnsiTheme="majorHAnsi" w:cstheme="majorHAnsi"/>
          <w:color w:val="002060"/>
        </w:rPr>
        <w:t xml:space="preserve">portent sur un spectre très large d’activités </w:t>
      </w:r>
      <w:r w:rsidR="0061211B" w:rsidRPr="004A5EA6">
        <w:rPr>
          <w:rFonts w:asciiTheme="majorHAnsi" w:hAnsiTheme="majorHAnsi" w:cstheme="majorHAnsi"/>
          <w:color w:val="002060"/>
        </w:rPr>
        <w:t>(</w:t>
      </w:r>
      <w:r w:rsidRPr="004A5EA6">
        <w:rPr>
          <w:rFonts w:asciiTheme="majorHAnsi" w:hAnsiTheme="majorHAnsi" w:cstheme="majorHAnsi"/>
          <w:color w:val="002060"/>
        </w:rPr>
        <w:t xml:space="preserve">commerce, restauration, </w:t>
      </w:r>
      <w:proofErr w:type="spellStart"/>
      <w:r w:rsidR="0061211B" w:rsidRPr="004A5EA6">
        <w:rPr>
          <w:rFonts w:asciiTheme="majorHAnsi" w:hAnsiTheme="majorHAnsi" w:cstheme="majorHAnsi"/>
          <w:color w:val="002060"/>
        </w:rPr>
        <w:t>co-working</w:t>
      </w:r>
      <w:proofErr w:type="spellEnd"/>
      <w:r w:rsidR="0061211B" w:rsidRPr="004A5EA6">
        <w:rPr>
          <w:rFonts w:asciiTheme="majorHAnsi" w:hAnsiTheme="majorHAnsi" w:cstheme="majorHAnsi"/>
          <w:color w:val="002060"/>
        </w:rPr>
        <w:t xml:space="preserve">, </w:t>
      </w:r>
      <w:proofErr w:type="spellStart"/>
      <w:r w:rsidR="0061211B" w:rsidRPr="004A5EA6">
        <w:rPr>
          <w:rFonts w:asciiTheme="majorHAnsi" w:hAnsiTheme="majorHAnsi" w:cstheme="majorHAnsi"/>
          <w:color w:val="002060"/>
        </w:rPr>
        <w:t>co</w:t>
      </w:r>
      <w:proofErr w:type="spellEnd"/>
      <w:r w:rsidR="0061211B" w:rsidRPr="004A5EA6">
        <w:rPr>
          <w:rFonts w:asciiTheme="majorHAnsi" w:hAnsiTheme="majorHAnsi" w:cstheme="majorHAnsi"/>
          <w:color w:val="002060"/>
        </w:rPr>
        <w:t xml:space="preserve">-living, </w:t>
      </w:r>
      <w:r w:rsidRPr="004A5EA6">
        <w:rPr>
          <w:rFonts w:asciiTheme="majorHAnsi" w:hAnsiTheme="majorHAnsi" w:cstheme="majorHAnsi"/>
          <w:color w:val="002060"/>
        </w:rPr>
        <w:t>hôtellerie,</w:t>
      </w:r>
      <w:r w:rsidR="0061211B" w:rsidRPr="004A5EA6">
        <w:rPr>
          <w:rFonts w:asciiTheme="majorHAnsi" w:hAnsiTheme="majorHAnsi" w:cstheme="majorHAnsi"/>
          <w:color w:val="002060"/>
        </w:rPr>
        <w:t xml:space="preserve"> activités à visée éducative et/ou culturelle, services immobiliers d’appui) </w:t>
      </w:r>
      <w:r>
        <w:rPr>
          <w:rFonts w:asciiTheme="majorHAnsi" w:hAnsiTheme="majorHAnsi" w:cstheme="majorHAnsi"/>
          <w:color w:val="002060"/>
        </w:rPr>
        <w:t>et sur des modalités d’occupations elles-mêmes diverses (propriété, baux, conventions temporaires de droit privé ou public),</w:t>
      </w:r>
    </w:p>
    <w:p w:rsidR="00025C0B" w:rsidRDefault="004A5EA6" w:rsidP="00025C0B">
      <w:pPr>
        <w:pStyle w:val="Paragraphedeliste"/>
        <w:numPr>
          <w:ilvl w:val="1"/>
          <w:numId w:val="2"/>
        </w:numPr>
        <w:spacing w:before="240" w:after="0" w:line="240" w:lineRule="auto"/>
        <w:ind w:hanging="357"/>
        <w:contextualSpacing w:val="0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Les audits porteront sur</w:t>
      </w:r>
      <w:r w:rsidR="00025C0B">
        <w:rPr>
          <w:rFonts w:asciiTheme="majorHAnsi" w:hAnsiTheme="majorHAnsi" w:cstheme="majorHAnsi"/>
          <w:color w:val="002060"/>
        </w:rPr>
        <w:t xml:space="preserve"> : </w:t>
      </w:r>
    </w:p>
    <w:p w:rsidR="00025C0B" w:rsidRDefault="004A5EA6" w:rsidP="00025C0B">
      <w:pPr>
        <w:pStyle w:val="Paragraphedeliste"/>
        <w:numPr>
          <w:ilvl w:val="2"/>
          <w:numId w:val="2"/>
        </w:numPr>
        <w:spacing w:before="240" w:after="0" w:line="240" w:lineRule="auto"/>
        <w:ind w:hanging="357"/>
        <w:contextualSpacing w:val="0"/>
        <w:jc w:val="both"/>
        <w:rPr>
          <w:rFonts w:asciiTheme="majorHAnsi" w:hAnsiTheme="majorHAnsi" w:cstheme="majorHAnsi"/>
          <w:color w:val="002060"/>
        </w:rPr>
      </w:pPr>
      <w:proofErr w:type="gramStart"/>
      <w:r>
        <w:rPr>
          <w:rFonts w:asciiTheme="majorHAnsi" w:hAnsiTheme="majorHAnsi" w:cstheme="majorHAnsi"/>
          <w:color w:val="002060"/>
        </w:rPr>
        <w:t>la</w:t>
      </w:r>
      <w:proofErr w:type="gramEnd"/>
      <w:r>
        <w:rPr>
          <w:rFonts w:asciiTheme="majorHAnsi" w:hAnsiTheme="majorHAnsi" w:cstheme="majorHAnsi"/>
          <w:color w:val="002060"/>
        </w:rPr>
        <w:t xml:space="preserve"> reconstitution des business </w:t>
      </w:r>
      <w:proofErr w:type="spellStart"/>
      <w:r>
        <w:rPr>
          <w:rFonts w:asciiTheme="majorHAnsi" w:hAnsiTheme="majorHAnsi" w:cstheme="majorHAnsi"/>
          <w:color w:val="002060"/>
        </w:rPr>
        <w:t>models</w:t>
      </w:r>
      <w:proofErr w:type="spellEnd"/>
      <w:r>
        <w:rPr>
          <w:rFonts w:asciiTheme="majorHAnsi" w:hAnsiTheme="majorHAnsi" w:cstheme="majorHAnsi"/>
          <w:color w:val="002060"/>
        </w:rPr>
        <w:t xml:space="preserve"> présentés</w:t>
      </w:r>
      <w:r w:rsidR="00025C0B">
        <w:rPr>
          <w:rFonts w:asciiTheme="majorHAnsi" w:hAnsiTheme="majorHAnsi" w:cstheme="majorHAnsi"/>
          <w:color w:val="002060"/>
        </w:rPr>
        <w:t xml:space="preserve"> par les porteurs de projets identifiés par le client d’EPPC,</w:t>
      </w:r>
    </w:p>
    <w:p w:rsidR="00025C0B" w:rsidRDefault="004A5EA6" w:rsidP="00025C0B">
      <w:pPr>
        <w:pStyle w:val="Paragraphedeliste"/>
        <w:numPr>
          <w:ilvl w:val="2"/>
          <w:numId w:val="2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2060"/>
        </w:rPr>
      </w:pPr>
      <w:proofErr w:type="gramStart"/>
      <w:r>
        <w:rPr>
          <w:rFonts w:asciiTheme="majorHAnsi" w:hAnsiTheme="majorHAnsi" w:cstheme="majorHAnsi"/>
          <w:color w:val="002060"/>
        </w:rPr>
        <w:t>l’analyse</w:t>
      </w:r>
      <w:proofErr w:type="gramEnd"/>
      <w:r>
        <w:rPr>
          <w:rFonts w:asciiTheme="majorHAnsi" w:hAnsiTheme="majorHAnsi" w:cstheme="majorHAnsi"/>
          <w:color w:val="002060"/>
        </w:rPr>
        <w:t xml:space="preserve"> de l</w:t>
      </w:r>
      <w:r w:rsidR="00025C0B">
        <w:rPr>
          <w:rFonts w:asciiTheme="majorHAnsi" w:hAnsiTheme="majorHAnsi" w:cstheme="majorHAnsi"/>
          <w:color w:val="002060"/>
        </w:rPr>
        <w:t>eur</w:t>
      </w:r>
      <w:r>
        <w:rPr>
          <w:rFonts w:asciiTheme="majorHAnsi" w:hAnsiTheme="majorHAnsi" w:cstheme="majorHAnsi"/>
          <w:color w:val="002060"/>
        </w:rPr>
        <w:t xml:space="preserve"> solidité</w:t>
      </w:r>
      <w:r w:rsidR="00025C0B">
        <w:rPr>
          <w:rFonts w:asciiTheme="majorHAnsi" w:hAnsiTheme="majorHAnsi" w:cstheme="majorHAnsi"/>
          <w:color w:val="002060"/>
        </w:rPr>
        <w:t xml:space="preserve"> économique et financière</w:t>
      </w:r>
    </w:p>
    <w:p w:rsidR="00025C0B" w:rsidRPr="008C2E8C" w:rsidRDefault="004A5EA6" w:rsidP="008C2E8C">
      <w:pPr>
        <w:pStyle w:val="Paragraphedeliste"/>
        <w:numPr>
          <w:ilvl w:val="2"/>
          <w:numId w:val="2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color w:val="002060"/>
        </w:rPr>
      </w:pPr>
      <w:proofErr w:type="gramStart"/>
      <w:r>
        <w:rPr>
          <w:rFonts w:asciiTheme="majorHAnsi" w:hAnsiTheme="majorHAnsi" w:cstheme="majorHAnsi"/>
          <w:color w:val="002060"/>
        </w:rPr>
        <w:t>la</w:t>
      </w:r>
      <w:proofErr w:type="gramEnd"/>
      <w:r>
        <w:rPr>
          <w:rFonts w:asciiTheme="majorHAnsi" w:hAnsiTheme="majorHAnsi" w:cstheme="majorHAnsi"/>
          <w:color w:val="002060"/>
        </w:rPr>
        <w:t xml:space="preserve"> reconstitution réaliste de l’apport de valeur qu’ils génèrent pour le projet immobilier</w:t>
      </w:r>
      <w:r w:rsidR="00025C0B">
        <w:rPr>
          <w:rFonts w:asciiTheme="majorHAnsi" w:hAnsiTheme="majorHAnsi" w:cstheme="majorHAnsi"/>
          <w:color w:val="002060"/>
        </w:rPr>
        <w:t xml:space="preserve"> (acquisition, loyer, redevance…)</w:t>
      </w:r>
      <w:r w:rsidR="00025C0B" w:rsidRPr="008C2E8C">
        <w:rPr>
          <w:rFonts w:asciiTheme="majorHAnsi" w:hAnsiTheme="majorHAnsi" w:cstheme="majorHAnsi"/>
          <w:color w:val="002060"/>
        </w:rPr>
        <w:t>.</w:t>
      </w:r>
    </w:p>
    <w:p w:rsidR="00AE6E25" w:rsidRDefault="00AE6E25" w:rsidP="00AE6E25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lastRenderedPageBreak/>
        <w:t xml:space="preserve">Les projets sur lesquels </w:t>
      </w:r>
      <w:r w:rsidRPr="00AE6E25">
        <w:rPr>
          <w:rFonts w:asciiTheme="majorHAnsi" w:hAnsiTheme="majorHAnsi" w:cstheme="majorHAnsi"/>
          <w:color w:val="002060"/>
        </w:rPr>
        <w:t>porteront la mission</w:t>
      </w:r>
      <w:r>
        <w:rPr>
          <w:rFonts w:asciiTheme="majorHAnsi" w:hAnsiTheme="majorHAnsi" w:cstheme="majorHAnsi"/>
          <w:color w:val="002060"/>
        </w:rPr>
        <w:t xml:space="preserve"> : </w:t>
      </w:r>
    </w:p>
    <w:p w:rsidR="00025C0B" w:rsidRDefault="00AE6E25" w:rsidP="00AE6E25">
      <w:pPr>
        <w:pStyle w:val="Paragraphedeliste"/>
        <w:numPr>
          <w:ilvl w:val="0"/>
          <w:numId w:val="3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color w:val="002060"/>
        </w:rPr>
      </w:pPr>
      <w:proofErr w:type="gramStart"/>
      <w:r w:rsidRPr="00AE6E25">
        <w:rPr>
          <w:rFonts w:asciiTheme="majorHAnsi" w:hAnsiTheme="majorHAnsi" w:cstheme="majorHAnsi"/>
          <w:color w:val="002060"/>
        </w:rPr>
        <w:t>seront</w:t>
      </w:r>
      <w:proofErr w:type="gramEnd"/>
      <w:r w:rsidRPr="00AE6E25">
        <w:rPr>
          <w:rFonts w:asciiTheme="majorHAnsi" w:hAnsiTheme="majorHAnsi" w:cstheme="majorHAnsi"/>
          <w:color w:val="002060"/>
        </w:rPr>
        <w:t xml:space="preserve"> situés à Paris,</w:t>
      </w:r>
      <w:r>
        <w:rPr>
          <w:rFonts w:asciiTheme="majorHAnsi" w:hAnsiTheme="majorHAnsi" w:cstheme="majorHAnsi"/>
          <w:color w:val="002060"/>
        </w:rPr>
        <w:t xml:space="preserve"> en</w:t>
      </w:r>
      <w:r w:rsidRPr="00AE6E25">
        <w:rPr>
          <w:rFonts w:asciiTheme="majorHAnsi" w:hAnsiTheme="majorHAnsi" w:cstheme="majorHAnsi"/>
          <w:color w:val="002060"/>
        </w:rPr>
        <w:t xml:space="preserve"> Ile de France, </w:t>
      </w:r>
      <w:r>
        <w:rPr>
          <w:rFonts w:asciiTheme="majorHAnsi" w:hAnsiTheme="majorHAnsi" w:cstheme="majorHAnsi"/>
          <w:color w:val="002060"/>
        </w:rPr>
        <w:t>en G</w:t>
      </w:r>
      <w:r w:rsidRPr="00AE6E25">
        <w:rPr>
          <w:rFonts w:asciiTheme="majorHAnsi" w:hAnsiTheme="majorHAnsi" w:cstheme="majorHAnsi"/>
          <w:color w:val="002060"/>
        </w:rPr>
        <w:t>randes métropoles régionales</w:t>
      </w:r>
      <w:r>
        <w:rPr>
          <w:rFonts w:asciiTheme="majorHAnsi" w:hAnsiTheme="majorHAnsi" w:cstheme="majorHAnsi"/>
          <w:color w:val="002060"/>
        </w:rPr>
        <w:t xml:space="preserve"> françaises et/ou en métropoles d’</w:t>
      </w:r>
      <w:r w:rsidRPr="00AE6E25">
        <w:rPr>
          <w:rFonts w:asciiTheme="majorHAnsi" w:hAnsiTheme="majorHAnsi" w:cstheme="majorHAnsi"/>
          <w:color w:val="002060"/>
        </w:rPr>
        <w:t>Europe continentale,</w:t>
      </w:r>
    </w:p>
    <w:p w:rsidR="00AE6E25" w:rsidRPr="00025C0B" w:rsidRDefault="00AE6E25" w:rsidP="00025C0B">
      <w:pPr>
        <w:pStyle w:val="Paragraphedeliste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proofErr w:type="gramStart"/>
      <w:r w:rsidRPr="00025C0B">
        <w:rPr>
          <w:rFonts w:asciiTheme="majorHAnsi" w:hAnsiTheme="majorHAnsi" w:cstheme="majorHAnsi"/>
          <w:color w:val="002060"/>
        </w:rPr>
        <w:t>sont</w:t>
      </w:r>
      <w:proofErr w:type="gramEnd"/>
      <w:r w:rsidRPr="00025C0B">
        <w:rPr>
          <w:rFonts w:asciiTheme="majorHAnsi" w:hAnsiTheme="majorHAnsi" w:cstheme="majorHAnsi"/>
          <w:color w:val="002060"/>
        </w:rPr>
        <w:t xml:space="preserve"> en règl</w:t>
      </w:r>
      <w:r w:rsidR="008A1287" w:rsidRPr="00025C0B">
        <w:rPr>
          <w:rFonts w:asciiTheme="majorHAnsi" w:hAnsiTheme="majorHAnsi" w:cstheme="majorHAnsi"/>
          <w:color w:val="002060"/>
        </w:rPr>
        <w:t>e générale de grande taille (supérieurs à</w:t>
      </w:r>
      <w:r w:rsidR="00630D3B" w:rsidRPr="00025C0B">
        <w:rPr>
          <w:rFonts w:asciiTheme="majorHAnsi" w:hAnsiTheme="majorHAnsi" w:cstheme="majorHAnsi"/>
          <w:color w:val="002060"/>
        </w:rPr>
        <w:t xml:space="preserve"> 1</w:t>
      </w:r>
      <w:r w:rsidRPr="00025C0B">
        <w:rPr>
          <w:rFonts w:asciiTheme="majorHAnsi" w:hAnsiTheme="majorHAnsi" w:cstheme="majorHAnsi"/>
          <w:color w:val="002060"/>
        </w:rPr>
        <w:t>5 000 m</w:t>
      </w:r>
      <w:r w:rsidRPr="00025C0B">
        <w:rPr>
          <w:rFonts w:asciiTheme="majorHAnsi" w:hAnsiTheme="majorHAnsi" w:cstheme="majorHAnsi"/>
          <w:color w:val="002060"/>
          <w:vertAlign w:val="superscript"/>
        </w:rPr>
        <w:t>2</w:t>
      </w:r>
      <w:r w:rsidR="00630D3B" w:rsidRPr="00025C0B">
        <w:rPr>
          <w:rFonts w:asciiTheme="majorHAnsi" w:hAnsiTheme="majorHAnsi" w:cstheme="majorHAnsi"/>
          <w:color w:val="002060"/>
          <w:vertAlign w:val="superscript"/>
        </w:rPr>
        <w:t xml:space="preserve"> SDP </w:t>
      </w:r>
      <w:r w:rsidR="008A1287" w:rsidRPr="00025C0B">
        <w:rPr>
          <w:rFonts w:asciiTheme="majorHAnsi" w:hAnsiTheme="majorHAnsi" w:cstheme="majorHAnsi"/>
          <w:color w:val="002060"/>
        </w:rPr>
        <w:t xml:space="preserve">et régulièrement supérieurs à </w:t>
      </w:r>
      <w:r w:rsidR="00630D3B" w:rsidRPr="00025C0B">
        <w:rPr>
          <w:rFonts w:asciiTheme="majorHAnsi" w:hAnsiTheme="majorHAnsi" w:cstheme="majorHAnsi"/>
          <w:color w:val="002060"/>
        </w:rPr>
        <w:t>100 000 m</w:t>
      </w:r>
      <w:r w:rsidR="00630D3B" w:rsidRPr="00025C0B">
        <w:rPr>
          <w:rFonts w:asciiTheme="majorHAnsi" w:hAnsiTheme="majorHAnsi" w:cstheme="majorHAnsi"/>
          <w:color w:val="002060"/>
          <w:vertAlign w:val="superscript"/>
        </w:rPr>
        <w:t>2</w:t>
      </w:r>
      <w:r w:rsidR="00630D3B" w:rsidRPr="00025C0B">
        <w:rPr>
          <w:rFonts w:asciiTheme="majorHAnsi" w:hAnsiTheme="majorHAnsi" w:cstheme="majorHAnsi"/>
          <w:color w:val="002060"/>
        </w:rPr>
        <w:t xml:space="preserve"> </w:t>
      </w:r>
      <w:r w:rsidR="00630D3B" w:rsidRPr="00025C0B">
        <w:rPr>
          <w:rFonts w:asciiTheme="majorHAnsi" w:hAnsiTheme="majorHAnsi" w:cstheme="majorHAnsi"/>
          <w:color w:val="002060"/>
          <w:vertAlign w:val="superscript"/>
        </w:rPr>
        <w:t>SDP</w:t>
      </w:r>
      <w:r w:rsidR="00630D3B" w:rsidRPr="00025C0B">
        <w:rPr>
          <w:rFonts w:asciiTheme="majorHAnsi" w:hAnsiTheme="majorHAnsi" w:cstheme="majorHAnsi"/>
          <w:color w:val="002060"/>
        </w:rPr>
        <w:t>)</w:t>
      </w:r>
      <w:r w:rsidRPr="00025C0B">
        <w:rPr>
          <w:rFonts w:asciiTheme="majorHAnsi" w:hAnsiTheme="majorHAnsi" w:cstheme="majorHAnsi"/>
          <w:color w:val="002060"/>
        </w:rPr>
        <w:t>.</w:t>
      </w:r>
    </w:p>
    <w:p w:rsidR="00AE6E25" w:rsidRPr="00AE6E25" w:rsidRDefault="00AE6E25" w:rsidP="00AE6E25">
      <w:pPr>
        <w:spacing w:before="360" w:after="0" w:line="240" w:lineRule="auto"/>
        <w:jc w:val="both"/>
        <w:rPr>
          <w:rFonts w:asciiTheme="majorHAnsi" w:hAnsiTheme="majorHAnsi" w:cstheme="majorHAnsi"/>
          <w:b/>
          <w:color w:val="002060"/>
        </w:rPr>
      </w:pPr>
      <w:r w:rsidRPr="00AE6E25">
        <w:rPr>
          <w:rFonts w:asciiTheme="majorHAnsi" w:hAnsiTheme="majorHAnsi" w:cstheme="majorHAnsi"/>
          <w:b/>
          <w:color w:val="002060"/>
        </w:rPr>
        <w:t xml:space="preserve">Qualités requises </w:t>
      </w:r>
    </w:p>
    <w:p w:rsidR="00AE6E25" w:rsidRDefault="00A828E0" w:rsidP="00AE6E25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La mission nécessite</w:t>
      </w:r>
      <w:r w:rsidR="00AE6E25">
        <w:rPr>
          <w:rFonts w:asciiTheme="majorHAnsi" w:hAnsiTheme="majorHAnsi" w:cstheme="majorHAnsi"/>
          <w:color w:val="002060"/>
        </w:rPr>
        <w:t> :</w:t>
      </w:r>
    </w:p>
    <w:p w:rsidR="00962A2F" w:rsidRPr="00962A2F" w:rsidRDefault="00EB1D74" w:rsidP="00962A2F">
      <w:pPr>
        <w:pStyle w:val="Paragraphedeliste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color w:val="002060"/>
        </w:rPr>
      </w:pPr>
      <w:proofErr w:type="gramStart"/>
      <w:r>
        <w:rPr>
          <w:rFonts w:asciiTheme="majorHAnsi" w:hAnsiTheme="majorHAnsi" w:cstheme="majorHAnsi"/>
          <w:color w:val="002060"/>
        </w:rPr>
        <w:t>la</w:t>
      </w:r>
      <w:proofErr w:type="gramEnd"/>
      <w:r>
        <w:rPr>
          <w:rFonts w:asciiTheme="majorHAnsi" w:hAnsiTheme="majorHAnsi" w:cstheme="majorHAnsi"/>
          <w:color w:val="002060"/>
        </w:rPr>
        <w:t xml:space="preserve"> capacité à pouvoir int</w:t>
      </w:r>
      <w:r w:rsidR="00962A2F">
        <w:rPr>
          <w:rFonts w:asciiTheme="majorHAnsi" w:hAnsiTheme="majorHAnsi" w:cstheme="majorHAnsi"/>
          <w:color w:val="002060"/>
        </w:rPr>
        <w:t xml:space="preserve">égrer une équipe opérationnelle et à réaliser, en responsabilité directe, des </w:t>
      </w:r>
      <w:r w:rsidR="00962A2F" w:rsidRPr="008C2E8C">
        <w:rPr>
          <w:rFonts w:asciiTheme="majorHAnsi" w:hAnsiTheme="majorHAnsi" w:cstheme="majorHAnsi"/>
          <w:b/>
          <w:color w:val="002060"/>
        </w:rPr>
        <w:t>missions diversifiées</w:t>
      </w:r>
      <w:r w:rsidR="008C2E8C">
        <w:rPr>
          <w:rFonts w:asciiTheme="majorHAnsi" w:hAnsiTheme="majorHAnsi" w:cstheme="majorHAnsi"/>
          <w:color w:val="002060"/>
        </w:rPr>
        <w:t>,</w:t>
      </w:r>
    </w:p>
    <w:p w:rsidR="00AE6E25" w:rsidRDefault="00EB1D74" w:rsidP="00AE6E25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proofErr w:type="gramStart"/>
      <w:r>
        <w:rPr>
          <w:rFonts w:asciiTheme="majorHAnsi" w:hAnsiTheme="majorHAnsi" w:cstheme="majorHAnsi"/>
          <w:color w:val="002060"/>
        </w:rPr>
        <w:t>de</w:t>
      </w:r>
      <w:proofErr w:type="gramEnd"/>
      <w:r>
        <w:rPr>
          <w:rFonts w:asciiTheme="majorHAnsi" w:hAnsiTheme="majorHAnsi" w:cstheme="majorHAnsi"/>
          <w:color w:val="002060"/>
        </w:rPr>
        <w:t xml:space="preserve"> faire preuve d</w:t>
      </w:r>
      <w:r w:rsidR="001158AA">
        <w:rPr>
          <w:rFonts w:asciiTheme="majorHAnsi" w:hAnsiTheme="majorHAnsi" w:cstheme="majorHAnsi"/>
          <w:color w:val="002060"/>
        </w:rPr>
        <w:t>’intérêt</w:t>
      </w:r>
      <w:r w:rsidR="00A828E0">
        <w:rPr>
          <w:rFonts w:asciiTheme="majorHAnsi" w:hAnsiTheme="majorHAnsi" w:cstheme="majorHAnsi"/>
          <w:color w:val="002060"/>
        </w:rPr>
        <w:t xml:space="preserve"> pour la fonction de </w:t>
      </w:r>
      <w:r w:rsidR="00A828E0" w:rsidRPr="008C2E8C">
        <w:rPr>
          <w:rFonts w:asciiTheme="majorHAnsi" w:hAnsiTheme="majorHAnsi" w:cstheme="majorHAnsi"/>
          <w:b/>
          <w:color w:val="002060"/>
        </w:rPr>
        <w:t>conseil</w:t>
      </w:r>
      <w:r w:rsidR="00A828E0">
        <w:rPr>
          <w:rFonts w:asciiTheme="majorHAnsi" w:hAnsiTheme="majorHAnsi" w:cstheme="majorHAnsi"/>
          <w:color w:val="002060"/>
        </w:rPr>
        <w:t xml:space="preserve"> dans le secteur de l’immobilier</w:t>
      </w:r>
      <w:r w:rsidR="008C2E8C">
        <w:rPr>
          <w:rFonts w:asciiTheme="majorHAnsi" w:hAnsiTheme="majorHAnsi" w:cstheme="majorHAnsi"/>
          <w:color w:val="002060"/>
        </w:rPr>
        <w:t xml:space="preserve"> professionnel,</w:t>
      </w:r>
    </w:p>
    <w:p w:rsidR="00AE6E25" w:rsidRDefault="00EB1D74" w:rsidP="00AE6E25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proofErr w:type="gramStart"/>
      <w:r>
        <w:rPr>
          <w:rFonts w:asciiTheme="majorHAnsi" w:hAnsiTheme="majorHAnsi" w:cstheme="majorHAnsi"/>
          <w:color w:val="002060"/>
        </w:rPr>
        <w:t>de</w:t>
      </w:r>
      <w:proofErr w:type="gramEnd"/>
      <w:r w:rsidR="00AE6E25">
        <w:rPr>
          <w:rFonts w:asciiTheme="majorHAnsi" w:hAnsiTheme="majorHAnsi" w:cstheme="majorHAnsi"/>
          <w:color w:val="002060"/>
        </w:rPr>
        <w:t xml:space="preserve"> respect</w:t>
      </w:r>
      <w:r>
        <w:rPr>
          <w:rFonts w:asciiTheme="majorHAnsi" w:hAnsiTheme="majorHAnsi" w:cstheme="majorHAnsi"/>
          <w:color w:val="002060"/>
        </w:rPr>
        <w:t>er</w:t>
      </w:r>
      <w:r w:rsidR="00AE6E25">
        <w:rPr>
          <w:rFonts w:asciiTheme="majorHAnsi" w:hAnsiTheme="majorHAnsi" w:cstheme="majorHAnsi"/>
          <w:color w:val="002060"/>
        </w:rPr>
        <w:t xml:space="preserve"> de règles strictes de </w:t>
      </w:r>
      <w:r w:rsidR="00AE6E25" w:rsidRPr="008C2E8C">
        <w:rPr>
          <w:rFonts w:asciiTheme="majorHAnsi" w:hAnsiTheme="majorHAnsi" w:cstheme="majorHAnsi"/>
          <w:b/>
          <w:color w:val="002060"/>
        </w:rPr>
        <w:t>con</w:t>
      </w:r>
      <w:r w:rsidR="001158AA" w:rsidRPr="008C2E8C">
        <w:rPr>
          <w:rFonts w:asciiTheme="majorHAnsi" w:hAnsiTheme="majorHAnsi" w:cstheme="majorHAnsi"/>
          <w:b/>
          <w:color w:val="002060"/>
        </w:rPr>
        <w:t>fidentialité et de déontologie</w:t>
      </w:r>
      <w:r w:rsidR="00AE6E25">
        <w:rPr>
          <w:rFonts w:asciiTheme="majorHAnsi" w:hAnsiTheme="majorHAnsi" w:cstheme="majorHAnsi"/>
          <w:color w:val="002060"/>
        </w:rPr>
        <w:t>,</w:t>
      </w:r>
    </w:p>
    <w:p w:rsidR="001158AA" w:rsidRPr="001158AA" w:rsidRDefault="00EB1D74" w:rsidP="001158AA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proofErr w:type="gramStart"/>
      <w:r>
        <w:rPr>
          <w:rFonts w:asciiTheme="majorHAnsi" w:hAnsiTheme="majorHAnsi" w:cstheme="majorHAnsi"/>
          <w:color w:val="002060"/>
        </w:rPr>
        <w:t>d’être</w:t>
      </w:r>
      <w:proofErr w:type="gramEnd"/>
      <w:r>
        <w:rPr>
          <w:rFonts w:asciiTheme="majorHAnsi" w:hAnsiTheme="majorHAnsi" w:cstheme="majorHAnsi"/>
          <w:color w:val="002060"/>
        </w:rPr>
        <w:t xml:space="preserve"> </w:t>
      </w:r>
      <w:r w:rsidRPr="008C2E8C">
        <w:rPr>
          <w:rFonts w:asciiTheme="majorHAnsi" w:hAnsiTheme="majorHAnsi" w:cstheme="majorHAnsi"/>
          <w:b/>
          <w:color w:val="002060"/>
        </w:rPr>
        <w:t>motivé</w:t>
      </w:r>
      <w:r w:rsidR="001158AA" w:rsidRPr="008C2E8C">
        <w:rPr>
          <w:rFonts w:asciiTheme="majorHAnsi" w:hAnsiTheme="majorHAnsi" w:cstheme="majorHAnsi"/>
          <w:b/>
          <w:color w:val="002060"/>
        </w:rPr>
        <w:t xml:space="preserve"> </w:t>
      </w:r>
      <w:r w:rsidRPr="008C2E8C">
        <w:rPr>
          <w:rFonts w:asciiTheme="majorHAnsi" w:hAnsiTheme="majorHAnsi" w:cstheme="majorHAnsi"/>
          <w:b/>
          <w:color w:val="002060"/>
        </w:rPr>
        <w:t>pour</w:t>
      </w:r>
      <w:r w:rsidR="00AE6E25" w:rsidRPr="008C2E8C">
        <w:rPr>
          <w:rFonts w:asciiTheme="majorHAnsi" w:hAnsiTheme="majorHAnsi" w:cstheme="majorHAnsi"/>
          <w:b/>
          <w:color w:val="002060"/>
        </w:rPr>
        <w:t xml:space="preserve"> intégrer une équipe restreinte, dans une entre</w:t>
      </w:r>
      <w:r w:rsidR="001158AA" w:rsidRPr="008C2E8C">
        <w:rPr>
          <w:rFonts w:asciiTheme="majorHAnsi" w:hAnsiTheme="majorHAnsi" w:cstheme="majorHAnsi"/>
          <w:b/>
          <w:color w:val="002060"/>
        </w:rPr>
        <w:t xml:space="preserve">prise jeune </w:t>
      </w:r>
      <w:r w:rsidR="008A1287" w:rsidRPr="008C2E8C">
        <w:rPr>
          <w:rFonts w:asciiTheme="majorHAnsi" w:hAnsiTheme="majorHAnsi" w:cstheme="majorHAnsi"/>
          <w:b/>
          <w:color w:val="002060"/>
        </w:rPr>
        <w:t xml:space="preserve">et </w:t>
      </w:r>
      <w:r w:rsidR="001158AA" w:rsidRPr="008C2E8C">
        <w:rPr>
          <w:rFonts w:asciiTheme="majorHAnsi" w:hAnsiTheme="majorHAnsi" w:cstheme="majorHAnsi"/>
          <w:b/>
          <w:color w:val="002060"/>
        </w:rPr>
        <w:t xml:space="preserve">en </w:t>
      </w:r>
      <w:r w:rsidR="00DF07A0" w:rsidRPr="008C2E8C">
        <w:rPr>
          <w:rFonts w:asciiTheme="majorHAnsi" w:hAnsiTheme="majorHAnsi" w:cstheme="majorHAnsi"/>
          <w:b/>
          <w:color w:val="002060"/>
        </w:rPr>
        <w:t xml:space="preserve">très </w:t>
      </w:r>
      <w:r w:rsidR="001158AA" w:rsidRPr="008C2E8C">
        <w:rPr>
          <w:rFonts w:asciiTheme="majorHAnsi" w:hAnsiTheme="majorHAnsi" w:cstheme="majorHAnsi"/>
          <w:b/>
          <w:color w:val="002060"/>
        </w:rPr>
        <w:t>forte croissance</w:t>
      </w:r>
      <w:r w:rsidR="001158AA" w:rsidRPr="001158AA">
        <w:rPr>
          <w:rFonts w:asciiTheme="majorHAnsi" w:hAnsiTheme="majorHAnsi" w:cstheme="majorHAnsi"/>
          <w:color w:val="002060"/>
        </w:rPr>
        <w:t>.</w:t>
      </w:r>
    </w:p>
    <w:p w:rsidR="00AE6E25" w:rsidRPr="00AE6E25" w:rsidRDefault="00AE6E25" w:rsidP="00D27FA7">
      <w:pPr>
        <w:spacing w:before="360" w:after="0" w:line="240" w:lineRule="auto"/>
        <w:jc w:val="both"/>
        <w:rPr>
          <w:rFonts w:asciiTheme="majorHAnsi" w:hAnsiTheme="majorHAnsi" w:cstheme="majorHAnsi"/>
          <w:b/>
          <w:color w:val="002060"/>
        </w:rPr>
      </w:pPr>
      <w:r w:rsidRPr="00AE6E25">
        <w:rPr>
          <w:rFonts w:asciiTheme="majorHAnsi" w:hAnsiTheme="majorHAnsi" w:cstheme="majorHAnsi"/>
          <w:b/>
          <w:color w:val="002060"/>
        </w:rPr>
        <w:t>Compétences requises</w:t>
      </w:r>
    </w:p>
    <w:p w:rsidR="0063554B" w:rsidRDefault="00A828E0" w:rsidP="00AE6E25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L</w:t>
      </w:r>
      <w:r w:rsidR="0063554B">
        <w:rPr>
          <w:rFonts w:asciiTheme="majorHAnsi" w:hAnsiTheme="majorHAnsi" w:cstheme="majorHAnsi"/>
          <w:color w:val="002060"/>
        </w:rPr>
        <w:t>e poste</w:t>
      </w:r>
      <w:r>
        <w:rPr>
          <w:rFonts w:asciiTheme="majorHAnsi" w:hAnsiTheme="majorHAnsi" w:cstheme="majorHAnsi"/>
          <w:color w:val="002060"/>
        </w:rPr>
        <w:t xml:space="preserve"> est</w:t>
      </w:r>
      <w:r w:rsidR="00AE6E25">
        <w:rPr>
          <w:rFonts w:asciiTheme="majorHAnsi" w:hAnsiTheme="majorHAnsi" w:cstheme="majorHAnsi"/>
          <w:color w:val="002060"/>
        </w:rPr>
        <w:t xml:space="preserve"> parti</w:t>
      </w:r>
      <w:r w:rsidR="0063554B">
        <w:rPr>
          <w:rFonts w:asciiTheme="majorHAnsi" w:hAnsiTheme="majorHAnsi" w:cstheme="majorHAnsi"/>
          <w:color w:val="002060"/>
        </w:rPr>
        <w:t>culièrement adapté aux candidat</w:t>
      </w:r>
      <w:r w:rsidR="008C2E8C">
        <w:rPr>
          <w:rFonts w:asciiTheme="majorHAnsi" w:hAnsiTheme="majorHAnsi" w:cstheme="majorHAnsi"/>
          <w:color w:val="002060"/>
        </w:rPr>
        <w:t>s.</w:t>
      </w:r>
      <w:r w:rsidR="00EB1D74">
        <w:rPr>
          <w:rFonts w:asciiTheme="majorHAnsi" w:hAnsiTheme="majorHAnsi" w:cstheme="majorHAnsi"/>
          <w:color w:val="002060"/>
        </w:rPr>
        <w:t>es</w:t>
      </w:r>
      <w:r w:rsidR="00ED4D49">
        <w:rPr>
          <w:rFonts w:asciiTheme="majorHAnsi" w:hAnsiTheme="majorHAnsi" w:cstheme="majorHAnsi"/>
          <w:color w:val="002060"/>
        </w:rPr>
        <w:t xml:space="preserve"> de moins de 30 ans</w:t>
      </w:r>
      <w:r w:rsidR="0063554B">
        <w:rPr>
          <w:rFonts w:asciiTheme="majorHAnsi" w:hAnsiTheme="majorHAnsi" w:cstheme="majorHAnsi"/>
          <w:color w:val="002060"/>
        </w:rPr>
        <w:t xml:space="preserve"> disposant : </w:t>
      </w:r>
    </w:p>
    <w:p w:rsidR="00D27FA7" w:rsidRDefault="0063554B" w:rsidP="0063554B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proofErr w:type="gramStart"/>
      <w:r>
        <w:rPr>
          <w:rFonts w:asciiTheme="majorHAnsi" w:hAnsiTheme="majorHAnsi" w:cstheme="majorHAnsi"/>
          <w:color w:val="002060"/>
        </w:rPr>
        <w:t>de</w:t>
      </w:r>
      <w:proofErr w:type="gramEnd"/>
      <w:r>
        <w:rPr>
          <w:rFonts w:asciiTheme="majorHAnsi" w:hAnsiTheme="majorHAnsi" w:cstheme="majorHAnsi"/>
          <w:color w:val="002060"/>
        </w:rPr>
        <w:t xml:space="preserve"> compétences opérationnelles </w:t>
      </w:r>
      <w:r w:rsidR="00ED4D49">
        <w:rPr>
          <w:rFonts w:asciiTheme="majorHAnsi" w:hAnsiTheme="majorHAnsi" w:cstheme="majorHAnsi"/>
          <w:color w:val="002060"/>
        </w:rPr>
        <w:t xml:space="preserve">vérifiables </w:t>
      </w:r>
      <w:r>
        <w:rPr>
          <w:rFonts w:asciiTheme="majorHAnsi" w:hAnsiTheme="majorHAnsi" w:cstheme="majorHAnsi"/>
          <w:color w:val="002060"/>
        </w:rPr>
        <w:t xml:space="preserve">en analyse économique et financière de </w:t>
      </w:r>
      <w:r w:rsidR="008C2E8C">
        <w:rPr>
          <w:rFonts w:asciiTheme="majorHAnsi" w:hAnsiTheme="majorHAnsi" w:cstheme="majorHAnsi"/>
          <w:color w:val="002060"/>
        </w:rPr>
        <w:t>Sociétés et de Projets d’investissement</w:t>
      </w:r>
      <w:r w:rsidR="00ED4D49">
        <w:rPr>
          <w:rFonts w:asciiTheme="majorHAnsi" w:hAnsiTheme="majorHAnsi" w:cstheme="majorHAnsi"/>
          <w:color w:val="002060"/>
        </w:rPr>
        <w:t xml:space="preserve"> (stages long, première expérience professionnelle significative)</w:t>
      </w:r>
      <w:r w:rsidR="008C2E8C">
        <w:rPr>
          <w:rFonts w:asciiTheme="majorHAnsi" w:hAnsiTheme="majorHAnsi" w:cstheme="majorHAnsi"/>
          <w:color w:val="002060"/>
        </w:rPr>
        <w:t>,</w:t>
      </w:r>
    </w:p>
    <w:p w:rsidR="008C2E8C" w:rsidRDefault="008C2E8C" w:rsidP="008C2E8C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proofErr w:type="gramStart"/>
      <w:r>
        <w:rPr>
          <w:rFonts w:asciiTheme="majorHAnsi" w:hAnsiTheme="majorHAnsi" w:cstheme="majorHAnsi"/>
          <w:color w:val="002060"/>
        </w:rPr>
        <w:t>d’une</w:t>
      </w:r>
      <w:proofErr w:type="gramEnd"/>
      <w:r>
        <w:rPr>
          <w:rFonts w:asciiTheme="majorHAnsi" w:hAnsiTheme="majorHAnsi" w:cstheme="majorHAnsi"/>
          <w:color w:val="002060"/>
        </w:rPr>
        <w:t xml:space="preserve"> parfaite maîtrise d’Excel,</w:t>
      </w:r>
    </w:p>
    <w:p w:rsidR="008C2E8C" w:rsidRPr="008C2E8C" w:rsidRDefault="008C2E8C" w:rsidP="008C2E8C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2060"/>
        </w:rPr>
      </w:pPr>
      <w:proofErr w:type="gramStart"/>
      <w:r>
        <w:rPr>
          <w:rFonts w:asciiTheme="majorHAnsi" w:hAnsiTheme="majorHAnsi" w:cstheme="majorHAnsi"/>
          <w:color w:val="002060"/>
        </w:rPr>
        <w:t>d’une</w:t>
      </w:r>
      <w:proofErr w:type="gramEnd"/>
      <w:r>
        <w:rPr>
          <w:rFonts w:asciiTheme="majorHAnsi" w:hAnsiTheme="majorHAnsi" w:cstheme="majorHAnsi"/>
          <w:color w:val="002060"/>
        </w:rPr>
        <w:t xml:space="preserve"> formation initiale supérieure de niveau Mastère en Finances d’entreprise et/ou Contrôle de Gestion.</w:t>
      </w:r>
    </w:p>
    <w:p w:rsidR="00EB1D74" w:rsidRPr="00EB1D74" w:rsidRDefault="00EB1D74" w:rsidP="00EB1D74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Les missions sont réalisées pour l’esse</w:t>
      </w:r>
      <w:r w:rsidR="00BD2A13">
        <w:rPr>
          <w:rFonts w:asciiTheme="majorHAnsi" w:hAnsiTheme="majorHAnsi" w:cstheme="majorHAnsi"/>
          <w:color w:val="002060"/>
        </w:rPr>
        <w:t xml:space="preserve">ntiel en Français et </w:t>
      </w:r>
      <w:r>
        <w:rPr>
          <w:rFonts w:asciiTheme="majorHAnsi" w:hAnsiTheme="majorHAnsi" w:cstheme="majorHAnsi"/>
          <w:color w:val="002060"/>
        </w:rPr>
        <w:t>en Anglais.</w:t>
      </w:r>
    </w:p>
    <w:p w:rsidR="00D27FA7" w:rsidRPr="00D27FA7" w:rsidRDefault="00D27FA7" w:rsidP="00D27FA7">
      <w:pPr>
        <w:spacing w:before="360" w:after="0" w:line="240" w:lineRule="auto"/>
        <w:jc w:val="both"/>
        <w:rPr>
          <w:rFonts w:asciiTheme="majorHAnsi" w:hAnsiTheme="majorHAnsi" w:cstheme="majorHAnsi"/>
          <w:b/>
          <w:color w:val="002060"/>
        </w:rPr>
      </w:pPr>
      <w:r w:rsidRPr="00D27FA7">
        <w:rPr>
          <w:rFonts w:asciiTheme="majorHAnsi" w:hAnsiTheme="majorHAnsi" w:cstheme="majorHAnsi"/>
          <w:b/>
          <w:color w:val="002060"/>
        </w:rPr>
        <w:t xml:space="preserve">Lieu de travail </w:t>
      </w:r>
    </w:p>
    <w:p w:rsidR="00D27FA7" w:rsidRDefault="00D27FA7" w:rsidP="00D27FA7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Au siège de l’entreprise, Paris 75002</w:t>
      </w:r>
      <w:r w:rsidR="00A828E0">
        <w:rPr>
          <w:rFonts w:asciiTheme="majorHAnsi" w:hAnsiTheme="majorHAnsi" w:cstheme="majorHAnsi"/>
          <w:color w:val="002060"/>
        </w:rPr>
        <w:t>.</w:t>
      </w:r>
    </w:p>
    <w:p w:rsidR="00A828E0" w:rsidRDefault="0063554B" w:rsidP="00D27FA7">
      <w:pPr>
        <w:spacing w:before="360" w:after="0" w:line="240" w:lineRule="auto"/>
        <w:jc w:val="both"/>
        <w:rPr>
          <w:rFonts w:asciiTheme="majorHAnsi" w:hAnsiTheme="majorHAnsi" w:cstheme="majorHAnsi"/>
          <w:b/>
          <w:color w:val="002060"/>
        </w:rPr>
      </w:pPr>
      <w:r>
        <w:rPr>
          <w:rFonts w:asciiTheme="majorHAnsi" w:hAnsiTheme="majorHAnsi" w:cstheme="majorHAnsi"/>
          <w:b/>
          <w:color w:val="002060"/>
        </w:rPr>
        <w:t>Période de recrutement</w:t>
      </w:r>
    </w:p>
    <w:p w:rsidR="00A828E0" w:rsidRPr="00A828E0" w:rsidRDefault="0063554B" w:rsidP="00D27FA7">
      <w:pPr>
        <w:spacing w:before="36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Recrutement immédiat en CDI.</w:t>
      </w:r>
    </w:p>
    <w:p w:rsidR="00D27FA7" w:rsidRDefault="00D27FA7" w:rsidP="00D27FA7">
      <w:pPr>
        <w:spacing w:before="360" w:after="0" w:line="240" w:lineRule="auto"/>
        <w:jc w:val="both"/>
        <w:rPr>
          <w:rFonts w:asciiTheme="majorHAnsi" w:hAnsiTheme="majorHAnsi" w:cstheme="majorHAnsi"/>
          <w:b/>
          <w:color w:val="002060"/>
        </w:rPr>
      </w:pPr>
      <w:r>
        <w:rPr>
          <w:rFonts w:asciiTheme="majorHAnsi" w:hAnsiTheme="majorHAnsi" w:cstheme="majorHAnsi"/>
          <w:b/>
          <w:color w:val="002060"/>
        </w:rPr>
        <w:t>Rémunération</w:t>
      </w:r>
    </w:p>
    <w:p w:rsidR="00A828E0" w:rsidRDefault="0063554B" w:rsidP="00D27FA7">
      <w:pPr>
        <w:spacing w:before="36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A négocier en fonction de l’expérience et des compétences du/de la </w:t>
      </w:r>
      <w:proofErr w:type="spellStart"/>
      <w:r>
        <w:rPr>
          <w:rFonts w:asciiTheme="majorHAnsi" w:hAnsiTheme="majorHAnsi" w:cstheme="majorHAnsi"/>
          <w:color w:val="002060"/>
        </w:rPr>
        <w:t>candidat</w:t>
      </w:r>
      <w:r w:rsidR="008C2E8C">
        <w:rPr>
          <w:rFonts w:asciiTheme="majorHAnsi" w:hAnsiTheme="majorHAnsi" w:cstheme="majorHAnsi"/>
          <w:color w:val="002060"/>
        </w:rPr>
        <w:t>.</w:t>
      </w:r>
      <w:r>
        <w:rPr>
          <w:rFonts w:asciiTheme="majorHAnsi" w:hAnsiTheme="majorHAnsi" w:cstheme="majorHAnsi"/>
          <w:color w:val="002060"/>
        </w:rPr>
        <w:t>e</w:t>
      </w:r>
      <w:proofErr w:type="spellEnd"/>
      <w:r>
        <w:rPr>
          <w:rFonts w:asciiTheme="majorHAnsi" w:hAnsiTheme="majorHAnsi" w:cstheme="majorHAnsi"/>
          <w:color w:val="002060"/>
        </w:rPr>
        <w:t>. Cette rémunération comprendra une part fixe ainsi qu’un intéressement aux résultats de l’entreprise et une prime de performance individuelle.</w:t>
      </w:r>
    </w:p>
    <w:p w:rsidR="00D27FA7" w:rsidRPr="00D27FA7" w:rsidRDefault="00D27FA7" w:rsidP="00D27FA7">
      <w:pPr>
        <w:spacing w:before="360" w:after="0" w:line="240" w:lineRule="auto"/>
        <w:jc w:val="both"/>
        <w:rPr>
          <w:rFonts w:asciiTheme="majorHAnsi" w:hAnsiTheme="majorHAnsi" w:cstheme="majorHAnsi"/>
          <w:b/>
          <w:color w:val="002060"/>
        </w:rPr>
      </w:pPr>
      <w:r w:rsidRPr="00D27FA7">
        <w:rPr>
          <w:rFonts w:asciiTheme="majorHAnsi" w:hAnsiTheme="majorHAnsi" w:cstheme="majorHAnsi"/>
          <w:b/>
          <w:color w:val="002060"/>
        </w:rPr>
        <w:t>Contact</w:t>
      </w:r>
      <w:r>
        <w:rPr>
          <w:rFonts w:asciiTheme="majorHAnsi" w:hAnsiTheme="majorHAnsi" w:cstheme="majorHAnsi"/>
          <w:b/>
          <w:color w:val="002060"/>
        </w:rPr>
        <w:t xml:space="preserve"> (par </w:t>
      </w:r>
      <w:proofErr w:type="gramStart"/>
      <w:r>
        <w:rPr>
          <w:rFonts w:asciiTheme="majorHAnsi" w:hAnsiTheme="majorHAnsi" w:cstheme="majorHAnsi"/>
          <w:b/>
          <w:color w:val="002060"/>
        </w:rPr>
        <w:t>email</w:t>
      </w:r>
      <w:proofErr w:type="gramEnd"/>
      <w:r>
        <w:rPr>
          <w:rFonts w:asciiTheme="majorHAnsi" w:hAnsiTheme="majorHAnsi" w:cstheme="majorHAnsi"/>
          <w:b/>
          <w:color w:val="002060"/>
        </w:rPr>
        <w:t xml:space="preserve"> exclusivement)</w:t>
      </w:r>
    </w:p>
    <w:p w:rsidR="00D27FA7" w:rsidRDefault="00347686" w:rsidP="00D27FA7">
      <w:pPr>
        <w:spacing w:before="24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Melle Assia HASSANI</w:t>
      </w:r>
      <w:r w:rsidR="00DF07A0">
        <w:rPr>
          <w:rFonts w:asciiTheme="majorHAnsi" w:hAnsiTheme="majorHAnsi" w:cstheme="majorHAnsi"/>
          <w:color w:val="002060"/>
        </w:rPr>
        <w:t>, responsable RH</w:t>
      </w:r>
    </w:p>
    <w:p w:rsidR="00D27FA7" w:rsidRPr="00D27FA7" w:rsidRDefault="00D27FA7" w:rsidP="00D27FA7">
      <w:pPr>
        <w:spacing w:before="120" w:after="0" w:line="240" w:lineRule="auto"/>
        <w:jc w:val="both"/>
        <w:rPr>
          <w:rFonts w:asciiTheme="majorHAnsi" w:hAnsiTheme="majorHAnsi" w:cstheme="majorHAnsi"/>
          <w:b/>
          <w:color w:val="002060"/>
        </w:rPr>
      </w:pPr>
      <w:r w:rsidRPr="00D27FA7">
        <w:rPr>
          <w:rFonts w:asciiTheme="majorHAnsi" w:hAnsiTheme="majorHAnsi" w:cstheme="majorHAnsi"/>
          <w:b/>
          <w:color w:val="002060"/>
        </w:rPr>
        <w:lastRenderedPageBreak/>
        <w:t>EPPC SAS</w:t>
      </w:r>
    </w:p>
    <w:p w:rsidR="00D27FA7" w:rsidRDefault="00D27FA7" w:rsidP="00D27FA7">
      <w:pPr>
        <w:spacing w:before="120" w:after="0" w:line="240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9 rue du Quatre Septembre 75002 Paris</w:t>
      </w:r>
    </w:p>
    <w:p w:rsidR="00DF07A0" w:rsidRDefault="004611DA" w:rsidP="00D27FA7">
      <w:pPr>
        <w:spacing w:before="120" w:after="0" w:line="240" w:lineRule="auto"/>
        <w:jc w:val="both"/>
        <w:rPr>
          <w:rFonts w:asciiTheme="majorHAnsi" w:hAnsiTheme="majorHAnsi" w:cstheme="majorHAnsi"/>
          <w:color w:val="002060"/>
        </w:rPr>
      </w:pPr>
      <w:hyperlink r:id="rId8" w:history="1">
        <w:r w:rsidR="00106C69" w:rsidRPr="009A6000">
          <w:rPr>
            <w:rStyle w:val="Lienhypertexte"/>
            <w:rFonts w:asciiTheme="majorHAnsi" w:hAnsiTheme="majorHAnsi" w:cstheme="majorHAnsi"/>
          </w:rPr>
          <w:t>ahassani@eppc.fr</w:t>
        </w:r>
      </w:hyperlink>
      <w:r w:rsidR="00DF07A0">
        <w:rPr>
          <w:rFonts w:asciiTheme="majorHAnsi" w:hAnsiTheme="majorHAnsi" w:cstheme="majorHAnsi"/>
          <w:color w:val="002060"/>
        </w:rPr>
        <w:t xml:space="preserve"> </w:t>
      </w:r>
    </w:p>
    <w:p w:rsidR="00106C69" w:rsidRPr="00D27FA7" w:rsidRDefault="004611DA" w:rsidP="00D27FA7">
      <w:pPr>
        <w:spacing w:before="120" w:after="0" w:line="240" w:lineRule="auto"/>
        <w:jc w:val="both"/>
        <w:rPr>
          <w:rFonts w:asciiTheme="majorHAnsi" w:hAnsiTheme="majorHAnsi" w:cstheme="majorHAnsi"/>
          <w:color w:val="002060"/>
        </w:rPr>
      </w:pPr>
      <w:hyperlink r:id="rId9" w:history="1">
        <w:r w:rsidR="00106C69" w:rsidRPr="009A6000">
          <w:rPr>
            <w:rStyle w:val="Lienhypertexte"/>
            <w:rFonts w:asciiTheme="majorHAnsi" w:hAnsiTheme="majorHAnsi" w:cstheme="majorHAnsi"/>
          </w:rPr>
          <w:t>www.eppc.fr</w:t>
        </w:r>
      </w:hyperlink>
    </w:p>
    <w:sectPr w:rsidR="00106C69" w:rsidRPr="00D27F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1DA" w:rsidRDefault="004611DA" w:rsidP="00D27FA7">
      <w:pPr>
        <w:spacing w:after="0" w:line="240" w:lineRule="auto"/>
      </w:pPr>
      <w:r>
        <w:separator/>
      </w:r>
    </w:p>
  </w:endnote>
  <w:endnote w:type="continuationSeparator" w:id="0">
    <w:p w:rsidR="004611DA" w:rsidRDefault="004611DA" w:rsidP="00D2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52021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808080" w:themeColor="background1" w:themeShade="80"/>
      </w:rPr>
    </w:sdtEndPr>
    <w:sdtContent>
      <w:p w:rsidR="00375B10" w:rsidRPr="00D27FA7" w:rsidRDefault="00375B10">
        <w:pPr>
          <w:pStyle w:val="Pieddepage"/>
          <w:jc w:val="right"/>
          <w:rPr>
            <w:rFonts w:asciiTheme="majorHAnsi" w:hAnsiTheme="majorHAnsi" w:cstheme="majorHAnsi"/>
            <w:color w:val="808080" w:themeColor="background1" w:themeShade="80"/>
          </w:rPr>
        </w:pPr>
        <w:r w:rsidRPr="00D27FA7">
          <w:rPr>
            <w:rFonts w:asciiTheme="majorHAnsi" w:hAnsiTheme="majorHAnsi" w:cstheme="majorHAnsi"/>
            <w:color w:val="808080" w:themeColor="background1" w:themeShade="80"/>
          </w:rPr>
          <w:fldChar w:fldCharType="begin"/>
        </w:r>
        <w:r w:rsidRPr="00D27FA7">
          <w:rPr>
            <w:rFonts w:asciiTheme="majorHAnsi" w:hAnsiTheme="majorHAnsi" w:cstheme="majorHAnsi"/>
            <w:color w:val="808080" w:themeColor="background1" w:themeShade="80"/>
          </w:rPr>
          <w:instrText>PAGE   \* MERGEFORMAT</w:instrText>
        </w:r>
        <w:r w:rsidRPr="00D27FA7">
          <w:rPr>
            <w:rFonts w:asciiTheme="majorHAnsi" w:hAnsiTheme="majorHAnsi" w:cstheme="majorHAnsi"/>
            <w:color w:val="808080" w:themeColor="background1" w:themeShade="80"/>
          </w:rPr>
          <w:fldChar w:fldCharType="separate"/>
        </w:r>
        <w:r w:rsidR="00141792">
          <w:rPr>
            <w:rFonts w:asciiTheme="majorHAnsi" w:hAnsiTheme="majorHAnsi" w:cstheme="majorHAnsi"/>
            <w:noProof/>
            <w:color w:val="808080" w:themeColor="background1" w:themeShade="80"/>
          </w:rPr>
          <w:t>4</w:t>
        </w:r>
        <w:r w:rsidRPr="00D27FA7">
          <w:rPr>
            <w:rFonts w:asciiTheme="majorHAnsi" w:hAnsiTheme="majorHAnsi" w:cstheme="majorHAnsi"/>
            <w:color w:val="808080" w:themeColor="background1" w:themeShade="80"/>
          </w:rPr>
          <w:fldChar w:fldCharType="end"/>
        </w:r>
        <w:r>
          <w:rPr>
            <w:rFonts w:asciiTheme="majorHAnsi" w:hAnsiTheme="majorHAnsi" w:cstheme="majorHAnsi"/>
            <w:color w:val="808080" w:themeColor="background1" w:themeShade="80"/>
          </w:rPr>
          <w:t>/3</w:t>
        </w:r>
      </w:p>
    </w:sdtContent>
  </w:sdt>
  <w:p w:rsidR="00375B10" w:rsidRDefault="00375B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1DA" w:rsidRDefault="004611DA" w:rsidP="00D27FA7">
      <w:pPr>
        <w:spacing w:after="0" w:line="240" w:lineRule="auto"/>
      </w:pPr>
      <w:r>
        <w:separator/>
      </w:r>
    </w:p>
  </w:footnote>
  <w:footnote w:type="continuationSeparator" w:id="0">
    <w:p w:rsidR="004611DA" w:rsidRDefault="004611DA" w:rsidP="00D2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B10" w:rsidRPr="00D27FA7" w:rsidRDefault="00375B10">
    <w:pPr>
      <w:pStyle w:val="En-tte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D27FA7">
      <w:rPr>
        <w:rFonts w:asciiTheme="majorHAnsi" w:hAnsiTheme="majorHAnsi" w:cstheme="majorHAnsi"/>
        <w:color w:val="808080" w:themeColor="background1" w:themeShade="80"/>
        <w:sz w:val="16"/>
        <w:szCs w:val="16"/>
      </w:rPr>
      <w:fldChar w:fldCharType="begin"/>
    </w:r>
    <w:r w:rsidRPr="00D27FA7">
      <w:rPr>
        <w:rFonts w:asciiTheme="majorHAnsi" w:hAnsiTheme="majorHAnsi" w:cstheme="majorHAnsi"/>
        <w:color w:val="808080" w:themeColor="background1" w:themeShade="80"/>
        <w:sz w:val="16"/>
        <w:szCs w:val="16"/>
      </w:rPr>
      <w:instrText xml:space="preserve"> TIME \@ "dd/MM/yyyy" </w:instrText>
    </w:r>
    <w:r w:rsidRPr="00D27FA7">
      <w:rPr>
        <w:rFonts w:asciiTheme="majorHAnsi" w:hAnsiTheme="majorHAnsi" w:cstheme="majorHAnsi"/>
        <w:color w:val="808080" w:themeColor="background1" w:themeShade="80"/>
        <w:sz w:val="16"/>
        <w:szCs w:val="16"/>
      </w:rPr>
      <w:fldChar w:fldCharType="separate"/>
    </w:r>
    <w:r w:rsidR="00623F44">
      <w:rPr>
        <w:rFonts w:asciiTheme="majorHAnsi" w:hAnsiTheme="majorHAnsi" w:cstheme="majorHAnsi"/>
        <w:noProof/>
        <w:color w:val="808080" w:themeColor="background1" w:themeShade="80"/>
        <w:sz w:val="16"/>
        <w:szCs w:val="16"/>
      </w:rPr>
      <w:t>08/11/2018</w:t>
    </w:r>
    <w:r w:rsidRPr="00D27FA7">
      <w:rPr>
        <w:rFonts w:asciiTheme="majorHAnsi" w:hAnsiTheme="majorHAnsi" w:cstheme="majorHAnsi"/>
        <w:color w:val="808080" w:themeColor="background1" w:themeShade="80"/>
        <w:sz w:val="16"/>
        <w:szCs w:val="16"/>
      </w:rPr>
      <w:fldChar w:fldCharType="end"/>
    </w:r>
  </w:p>
  <w:p w:rsidR="00375B10" w:rsidRDefault="00375B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550"/>
    <w:multiLevelType w:val="hybridMultilevel"/>
    <w:tmpl w:val="9B101C94"/>
    <w:lvl w:ilvl="0" w:tplc="0E30A73E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7E825D0"/>
    <w:multiLevelType w:val="hybridMultilevel"/>
    <w:tmpl w:val="AD9CBF02"/>
    <w:lvl w:ilvl="0" w:tplc="0E30A7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3886"/>
    <w:multiLevelType w:val="hybridMultilevel"/>
    <w:tmpl w:val="1958AD9E"/>
    <w:lvl w:ilvl="0" w:tplc="740666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70C4"/>
    <w:multiLevelType w:val="hybridMultilevel"/>
    <w:tmpl w:val="9B8A7462"/>
    <w:lvl w:ilvl="0" w:tplc="0E30A7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B155B"/>
    <w:multiLevelType w:val="hybridMultilevel"/>
    <w:tmpl w:val="7CFA1C40"/>
    <w:lvl w:ilvl="0" w:tplc="0E30A7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7555"/>
    <w:multiLevelType w:val="hybridMultilevel"/>
    <w:tmpl w:val="FC5CF6D4"/>
    <w:lvl w:ilvl="0" w:tplc="0E30A7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435CA"/>
    <w:multiLevelType w:val="hybridMultilevel"/>
    <w:tmpl w:val="0304331C"/>
    <w:lvl w:ilvl="0" w:tplc="C88667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69"/>
    <w:rsid w:val="000256CB"/>
    <w:rsid w:val="00025C0B"/>
    <w:rsid w:val="00041B6C"/>
    <w:rsid w:val="00053300"/>
    <w:rsid w:val="000D2EF6"/>
    <w:rsid w:val="00106C69"/>
    <w:rsid w:val="001138AB"/>
    <w:rsid w:val="001158AA"/>
    <w:rsid w:val="00131CEE"/>
    <w:rsid w:val="00141792"/>
    <w:rsid w:val="0017164C"/>
    <w:rsid w:val="001B044B"/>
    <w:rsid w:val="002107FA"/>
    <w:rsid w:val="002228D6"/>
    <w:rsid w:val="002626A0"/>
    <w:rsid w:val="002B6C9B"/>
    <w:rsid w:val="002F51A3"/>
    <w:rsid w:val="00311604"/>
    <w:rsid w:val="003159FE"/>
    <w:rsid w:val="00347686"/>
    <w:rsid w:val="00375B10"/>
    <w:rsid w:val="0041584C"/>
    <w:rsid w:val="00420169"/>
    <w:rsid w:val="00432B2A"/>
    <w:rsid w:val="004611DA"/>
    <w:rsid w:val="00475C6D"/>
    <w:rsid w:val="004A5EA6"/>
    <w:rsid w:val="004A784C"/>
    <w:rsid w:val="004C359E"/>
    <w:rsid w:val="00593588"/>
    <w:rsid w:val="0061211B"/>
    <w:rsid w:val="00623F44"/>
    <w:rsid w:val="00630D3B"/>
    <w:rsid w:val="0063554B"/>
    <w:rsid w:val="006570F6"/>
    <w:rsid w:val="00664FBF"/>
    <w:rsid w:val="00670101"/>
    <w:rsid w:val="006F33B1"/>
    <w:rsid w:val="00707A9F"/>
    <w:rsid w:val="00722863"/>
    <w:rsid w:val="007462E5"/>
    <w:rsid w:val="007D58B2"/>
    <w:rsid w:val="0082394B"/>
    <w:rsid w:val="00844E4E"/>
    <w:rsid w:val="0089288E"/>
    <w:rsid w:val="008A1287"/>
    <w:rsid w:val="008C2E8C"/>
    <w:rsid w:val="008D58BC"/>
    <w:rsid w:val="008F0D3D"/>
    <w:rsid w:val="00962A2F"/>
    <w:rsid w:val="00A14C32"/>
    <w:rsid w:val="00A828E0"/>
    <w:rsid w:val="00A861C0"/>
    <w:rsid w:val="00AC7F8E"/>
    <w:rsid w:val="00AE3B7D"/>
    <w:rsid w:val="00AE6E25"/>
    <w:rsid w:val="00BB25C3"/>
    <w:rsid w:val="00BD2A13"/>
    <w:rsid w:val="00C35F07"/>
    <w:rsid w:val="00C50125"/>
    <w:rsid w:val="00CD4E17"/>
    <w:rsid w:val="00D27FA7"/>
    <w:rsid w:val="00DF07A0"/>
    <w:rsid w:val="00E26408"/>
    <w:rsid w:val="00EB1D74"/>
    <w:rsid w:val="00EB3138"/>
    <w:rsid w:val="00EB6B30"/>
    <w:rsid w:val="00ED4D49"/>
    <w:rsid w:val="00F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6F48"/>
  <w15:chartTrackingRefBased/>
  <w15:docId w15:val="{6D48F5F7-D8C2-425D-9F99-F0C5432D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6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7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FA7"/>
  </w:style>
  <w:style w:type="paragraph" w:styleId="Pieddepage">
    <w:name w:val="footer"/>
    <w:basedOn w:val="Normal"/>
    <w:link w:val="PieddepageCar"/>
    <w:uiPriority w:val="99"/>
    <w:unhideWhenUsed/>
    <w:rsid w:val="00D27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FA7"/>
  </w:style>
  <w:style w:type="character" w:styleId="Lienhypertexte">
    <w:name w:val="Hyperlink"/>
    <w:basedOn w:val="Policepardfaut"/>
    <w:uiPriority w:val="99"/>
    <w:unhideWhenUsed/>
    <w:rsid w:val="00106C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6C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ssani@eppc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pp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1040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Eymeric de MONTAUZON</dc:creator>
  <cp:keywords/>
  <dc:description/>
  <cp:lastModifiedBy>Eymeric de MONTAUZON</cp:lastModifiedBy>
  <cp:revision>5</cp:revision>
  <cp:lastPrinted>2018-03-07T19:04:00Z</cp:lastPrinted>
  <dcterms:created xsi:type="dcterms:W3CDTF">2018-11-07T23:00:00Z</dcterms:created>
  <dcterms:modified xsi:type="dcterms:W3CDTF">2018-11-07T23:40:00Z</dcterms:modified>
</cp:coreProperties>
</file>